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35" w:rsidRPr="00027C89" w:rsidRDefault="00407035" w:rsidP="00027C89">
      <w:pPr>
        <w:pStyle w:val="ab"/>
        <w:ind w:firstLine="280"/>
        <w:jc w:val="center"/>
      </w:pPr>
      <w:r w:rsidRPr="00027C89">
        <w:t>ひょうご健康づくり支援システムの概要</w:t>
      </w:r>
    </w:p>
    <w:p w:rsidR="0055133D" w:rsidRPr="00B546D6" w:rsidRDefault="00B546D6" w:rsidP="00027C89">
      <w:pPr>
        <w:pStyle w:val="1"/>
        <w:ind w:firstLine="280"/>
        <w:rPr>
          <w:rFonts w:ascii="HGSｺﾞｼｯｸM" w:eastAsia="HGSｺﾞｼｯｸM"/>
        </w:rPr>
      </w:pPr>
      <w:r w:rsidRPr="00B546D6">
        <w:rPr>
          <w:rFonts w:ascii="HGSｺﾞｼｯｸM" w:eastAsia="HGSｺﾞｼｯｸM" w:hint="eastAsia"/>
        </w:rPr>
        <w:t xml:space="preserve">１　</w:t>
      </w:r>
      <w:r w:rsidRPr="006A3B82">
        <w:rPr>
          <w:rFonts w:hint="eastAsia"/>
        </w:rPr>
        <w:t xml:space="preserve">概　要　</w:t>
      </w:r>
    </w:p>
    <w:p w:rsidR="00D377F4" w:rsidRDefault="00B546D6" w:rsidP="00407035">
      <w:pPr>
        <w:ind w:firstLine="240"/>
        <w:rPr>
          <w:rFonts w:asciiTheme="minorEastAsia" w:hAnsiTheme="minorEastAsia"/>
          <w:szCs w:val="24"/>
        </w:rPr>
      </w:pPr>
      <w:r w:rsidRPr="004018DD">
        <w:rPr>
          <w:rFonts w:asciiTheme="minorEastAsia" w:hAnsiTheme="minorEastAsia" w:hint="eastAsia"/>
          <w:szCs w:val="24"/>
        </w:rPr>
        <w:t>ひょうご健康づくり支援システムとは、</w:t>
      </w:r>
      <w:r w:rsidR="00B5648B" w:rsidRPr="004018DD">
        <w:rPr>
          <w:rFonts w:asciiTheme="minorEastAsia" w:hAnsiTheme="minorEastAsia" w:hint="eastAsia"/>
          <w:szCs w:val="24"/>
        </w:rPr>
        <w:t>レセプト情報・特定健診等情報データベース（</w:t>
      </w:r>
      <w:r w:rsidR="006A3B82" w:rsidRPr="004018DD">
        <w:rPr>
          <w:rFonts w:asciiTheme="minorEastAsia" w:hAnsiTheme="minorEastAsia" w:hint="eastAsia"/>
          <w:szCs w:val="24"/>
        </w:rPr>
        <w:t>以下ＮＤＢ</w:t>
      </w:r>
      <w:r w:rsidR="00B5648B" w:rsidRPr="004018DD">
        <w:rPr>
          <w:rFonts w:asciiTheme="minorEastAsia" w:hAnsiTheme="minorEastAsia" w:hint="eastAsia"/>
          <w:szCs w:val="24"/>
        </w:rPr>
        <w:t>）</w:t>
      </w:r>
      <w:r w:rsidR="00D377F4">
        <w:rPr>
          <w:rFonts w:asciiTheme="minorEastAsia" w:hAnsiTheme="minorEastAsia" w:hint="eastAsia"/>
          <w:szCs w:val="24"/>
        </w:rPr>
        <w:t>のうち「匿名特定健診情報」を</w:t>
      </w:r>
      <w:r w:rsidR="00E92A8E">
        <w:rPr>
          <w:rFonts w:asciiTheme="minorEastAsia" w:hAnsiTheme="minorEastAsia" w:hint="eastAsia"/>
          <w:szCs w:val="24"/>
        </w:rPr>
        <w:t>活用し、</w:t>
      </w:r>
      <w:r w:rsidR="00B5648B" w:rsidRPr="004018DD">
        <w:rPr>
          <w:rFonts w:asciiTheme="minorEastAsia" w:hAnsiTheme="minorEastAsia" w:hint="eastAsia"/>
          <w:szCs w:val="24"/>
        </w:rPr>
        <w:t>県</w:t>
      </w:r>
      <w:r w:rsidR="00D5024D" w:rsidRPr="004018DD">
        <w:rPr>
          <w:rFonts w:asciiTheme="minorEastAsia" w:hAnsiTheme="minorEastAsia" w:hint="eastAsia"/>
          <w:szCs w:val="24"/>
        </w:rPr>
        <w:t>民の</w:t>
      </w:r>
      <w:r w:rsidRPr="004018DD">
        <w:rPr>
          <w:rFonts w:asciiTheme="minorEastAsia" w:hAnsiTheme="minorEastAsia" w:hint="eastAsia"/>
          <w:szCs w:val="24"/>
        </w:rPr>
        <w:t>特定健診</w:t>
      </w:r>
      <w:r w:rsidR="005F4EF0">
        <w:rPr>
          <w:rFonts w:asciiTheme="minorEastAsia" w:hAnsiTheme="minorEastAsia" w:hint="eastAsia"/>
          <w:szCs w:val="24"/>
        </w:rPr>
        <w:t>データ</w:t>
      </w:r>
      <w:r w:rsidR="00184491" w:rsidRPr="004018DD">
        <w:rPr>
          <w:rFonts w:asciiTheme="minorEastAsia" w:hAnsiTheme="minorEastAsia" w:hint="eastAsia"/>
          <w:szCs w:val="24"/>
        </w:rPr>
        <w:t>を</w:t>
      </w:r>
      <w:r w:rsidR="00D377F4">
        <w:rPr>
          <w:rFonts w:asciiTheme="minorEastAsia" w:hAnsiTheme="minorEastAsia" w:hint="eastAsia"/>
          <w:szCs w:val="24"/>
        </w:rPr>
        <w:t>集計</w:t>
      </w:r>
      <w:r w:rsidRPr="004018DD">
        <w:rPr>
          <w:rFonts w:asciiTheme="minorEastAsia" w:hAnsiTheme="minorEastAsia" w:hint="eastAsia"/>
          <w:szCs w:val="24"/>
        </w:rPr>
        <w:t>、</w:t>
      </w:r>
      <w:r w:rsidR="0055133D" w:rsidRPr="004018DD">
        <w:rPr>
          <w:rFonts w:asciiTheme="minorEastAsia" w:hAnsiTheme="minorEastAsia" w:hint="eastAsia"/>
          <w:szCs w:val="24"/>
        </w:rPr>
        <w:t>視覚化</w:t>
      </w:r>
      <w:r w:rsidR="00573C53">
        <w:rPr>
          <w:rFonts w:asciiTheme="minorEastAsia" w:hAnsiTheme="minorEastAsia" w:hint="eastAsia"/>
          <w:szCs w:val="24"/>
        </w:rPr>
        <w:t>するシステムである。</w:t>
      </w:r>
    </w:p>
    <w:p w:rsidR="00573C53" w:rsidRDefault="00573C53" w:rsidP="00407035">
      <w:pPr>
        <w:ind w:firstLine="240"/>
        <w:rPr>
          <w:rFonts w:asciiTheme="minorEastAsia" w:hAnsiTheme="minorEastAsia"/>
          <w:szCs w:val="24"/>
        </w:rPr>
      </w:pPr>
      <w:r>
        <w:rPr>
          <w:rFonts w:asciiTheme="minorEastAsia" w:hAnsiTheme="minorEastAsia" w:hint="eastAsia"/>
          <w:szCs w:val="24"/>
        </w:rPr>
        <w:t>本システムにより、</w:t>
      </w:r>
      <w:r w:rsidR="0055133D" w:rsidRPr="004018DD">
        <w:rPr>
          <w:rFonts w:asciiTheme="minorEastAsia" w:hAnsiTheme="minorEastAsia" w:hint="eastAsia"/>
          <w:szCs w:val="24"/>
        </w:rPr>
        <w:t>市町および</w:t>
      </w:r>
      <w:r w:rsidR="00081BA0" w:rsidRPr="004018DD">
        <w:rPr>
          <w:rFonts w:asciiTheme="minorEastAsia" w:hAnsiTheme="minorEastAsia" w:hint="eastAsia"/>
          <w:szCs w:val="24"/>
        </w:rPr>
        <w:t>健康づくり関係</w:t>
      </w:r>
      <w:r w:rsidR="005F4EF0">
        <w:rPr>
          <w:rFonts w:asciiTheme="minorEastAsia" w:hAnsiTheme="minorEastAsia" w:hint="eastAsia"/>
          <w:szCs w:val="24"/>
        </w:rPr>
        <w:t>団体において、</w:t>
      </w:r>
      <w:r>
        <w:rPr>
          <w:rFonts w:asciiTheme="minorEastAsia" w:hAnsiTheme="minorEastAsia" w:hint="eastAsia"/>
          <w:szCs w:val="24"/>
        </w:rPr>
        <w:t>健康データに基づく効果的</w:t>
      </w:r>
      <w:r w:rsidR="001E7519" w:rsidRPr="004018DD">
        <w:rPr>
          <w:rFonts w:asciiTheme="minorEastAsia" w:hAnsiTheme="minorEastAsia" w:hint="eastAsia"/>
          <w:szCs w:val="24"/>
        </w:rPr>
        <w:t>・</w:t>
      </w:r>
      <w:r w:rsidR="00081BA0" w:rsidRPr="004018DD">
        <w:rPr>
          <w:rFonts w:asciiTheme="minorEastAsia" w:hAnsiTheme="minorEastAsia" w:hint="eastAsia"/>
          <w:szCs w:val="24"/>
        </w:rPr>
        <w:t>効率的な健康施策</w:t>
      </w:r>
      <w:r>
        <w:rPr>
          <w:rFonts w:asciiTheme="minorEastAsia" w:hAnsiTheme="minorEastAsia" w:hint="eastAsia"/>
          <w:szCs w:val="24"/>
        </w:rPr>
        <w:t>の推進を支援する。</w:t>
      </w:r>
    </w:p>
    <w:p w:rsidR="0055133D" w:rsidRDefault="00573C53" w:rsidP="00027C89">
      <w:pPr>
        <w:pStyle w:val="1"/>
        <w:ind w:firstLine="280"/>
      </w:pPr>
      <w:r>
        <w:rPr>
          <w:rFonts w:asciiTheme="minorEastAsia" w:hAnsiTheme="minorEastAsia" w:hint="eastAsia"/>
        </w:rPr>
        <w:t>２</w:t>
      </w:r>
      <w:r w:rsidR="0068072E">
        <w:rPr>
          <w:rFonts w:hint="eastAsia"/>
        </w:rPr>
        <w:t xml:space="preserve">　データの内容</w:t>
      </w:r>
    </w:p>
    <w:p w:rsidR="0055133D" w:rsidRPr="008D3A81" w:rsidRDefault="006A3B82" w:rsidP="00D377F4">
      <w:pPr>
        <w:ind w:firstLine="240"/>
        <w:rPr>
          <w:rFonts w:asciiTheme="minorEastAsia" w:hAnsiTheme="minorEastAsia"/>
          <w:szCs w:val="24"/>
        </w:rPr>
      </w:pPr>
      <w:r w:rsidRPr="00DB03FD">
        <w:rPr>
          <w:rFonts w:asciiTheme="minorEastAsia" w:hAnsiTheme="minorEastAsia" w:hint="eastAsia"/>
          <w:szCs w:val="24"/>
        </w:rPr>
        <w:t>ＮＤＢ</w:t>
      </w:r>
      <w:r w:rsidR="00184491" w:rsidRPr="00DB03FD">
        <w:rPr>
          <w:rFonts w:asciiTheme="minorEastAsia" w:hAnsiTheme="minorEastAsia" w:hint="eastAsia"/>
          <w:szCs w:val="24"/>
        </w:rPr>
        <w:t>の申出審査を受け、平成25年度</w:t>
      </w:r>
      <w:r w:rsidR="00DD1F99">
        <w:rPr>
          <w:rFonts w:asciiTheme="minorEastAsia" w:hAnsiTheme="minorEastAsia" w:hint="eastAsia"/>
          <w:szCs w:val="24"/>
        </w:rPr>
        <w:t>～平成3</w:t>
      </w:r>
      <w:r w:rsidR="00DD1F99">
        <w:rPr>
          <w:rFonts w:asciiTheme="minorEastAsia" w:hAnsiTheme="minorEastAsia"/>
          <w:szCs w:val="24"/>
        </w:rPr>
        <w:t>0</w:t>
      </w:r>
      <w:r w:rsidR="00DD1F99">
        <w:rPr>
          <w:rFonts w:asciiTheme="minorEastAsia" w:hAnsiTheme="minorEastAsia" w:hint="eastAsia"/>
          <w:szCs w:val="24"/>
        </w:rPr>
        <w:t>年</w:t>
      </w:r>
      <w:r w:rsidR="00573C53">
        <w:rPr>
          <w:rFonts w:asciiTheme="minorEastAsia" w:hAnsiTheme="minorEastAsia" w:hint="eastAsia"/>
          <w:szCs w:val="24"/>
        </w:rPr>
        <w:t>の</w:t>
      </w:r>
      <w:r w:rsidR="003762D0">
        <w:rPr>
          <w:rFonts w:asciiTheme="minorEastAsia" w:hAnsiTheme="minorEastAsia" w:hint="eastAsia"/>
          <w:szCs w:val="24"/>
        </w:rPr>
        <w:t>特定健診</w:t>
      </w:r>
      <w:r w:rsidR="00573C53">
        <w:rPr>
          <w:rFonts w:asciiTheme="minorEastAsia" w:hAnsiTheme="minorEastAsia" w:hint="eastAsia"/>
          <w:szCs w:val="24"/>
        </w:rPr>
        <w:t>データを</w:t>
      </w:r>
      <w:r w:rsidR="003762D0">
        <w:rPr>
          <w:rFonts w:asciiTheme="minorEastAsia" w:hAnsiTheme="minorEastAsia" w:hint="eastAsia"/>
          <w:szCs w:val="24"/>
        </w:rPr>
        <w:t>取得</w:t>
      </w:r>
      <w:r w:rsidR="00D377F4">
        <w:rPr>
          <w:rFonts w:asciiTheme="minorEastAsia" w:hAnsiTheme="minorEastAsia" w:hint="eastAsia"/>
          <w:szCs w:val="24"/>
        </w:rPr>
        <w:t>している。検査項目、問診項目は下表の通り。</w:t>
      </w:r>
    </w:p>
    <w:tbl>
      <w:tblPr>
        <w:tblStyle w:val="a3"/>
        <w:tblpPr w:leftFromText="142" w:rightFromText="142" w:vertAnchor="text" w:horzAnchor="margin" w:tblpXSpec="center" w:tblpY="162"/>
        <w:tblW w:w="8217" w:type="dxa"/>
        <w:tblLook w:val="04A0" w:firstRow="1" w:lastRow="0" w:firstColumn="1" w:lastColumn="0" w:noHBand="0" w:noVBand="1"/>
      </w:tblPr>
      <w:tblGrid>
        <w:gridCol w:w="576"/>
        <w:gridCol w:w="3819"/>
        <w:gridCol w:w="3822"/>
      </w:tblGrid>
      <w:tr w:rsidR="00D377F4" w:rsidRPr="008D3A81" w:rsidTr="00061061">
        <w:tc>
          <w:tcPr>
            <w:tcW w:w="8217" w:type="dxa"/>
            <w:gridSpan w:val="3"/>
            <w:tcBorders>
              <w:top w:val="nil"/>
              <w:left w:val="nil"/>
              <w:bottom w:val="single" w:sz="4" w:space="0" w:color="auto"/>
              <w:right w:val="nil"/>
            </w:tcBorders>
            <w:shd w:val="clear" w:color="auto" w:fill="auto"/>
          </w:tcPr>
          <w:p w:rsidR="00D377F4" w:rsidRDefault="00D377F4" w:rsidP="00D377F4">
            <w:pPr>
              <w:spacing w:after="0" w:line="240" w:lineRule="auto"/>
              <w:ind w:firstLineChars="0" w:firstLine="0"/>
              <w:rPr>
                <w:rFonts w:asciiTheme="minorEastAsia" w:hAnsiTheme="minorEastAsia"/>
                <w:szCs w:val="24"/>
              </w:rPr>
            </w:pPr>
            <w:r w:rsidRPr="00D377F4">
              <w:rPr>
                <w:rFonts w:asciiTheme="minorEastAsia" w:hAnsiTheme="minorEastAsia" w:hint="eastAsia"/>
                <w:szCs w:val="24"/>
              </w:rPr>
              <w:t>表１　特定健診検査項目（11項目）</w:t>
            </w:r>
          </w:p>
        </w:tc>
      </w:tr>
      <w:tr w:rsidR="00C4303C" w:rsidRPr="008D3A81" w:rsidTr="00D377F4">
        <w:tc>
          <w:tcPr>
            <w:tcW w:w="576" w:type="dxa"/>
            <w:tcBorders>
              <w:top w:val="single" w:sz="4" w:space="0" w:color="auto"/>
            </w:tcBorders>
            <w:shd w:val="clear" w:color="auto" w:fill="D9D9D9" w:themeFill="background1" w:themeFillShade="D9"/>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sidRPr="008D3A81">
              <w:rPr>
                <w:rFonts w:asciiTheme="minorEastAsia" w:hAnsiTheme="minorEastAsia" w:hint="eastAsia"/>
                <w:szCs w:val="24"/>
              </w:rPr>
              <w:t>No.</w:t>
            </w:r>
          </w:p>
        </w:tc>
        <w:tc>
          <w:tcPr>
            <w:tcW w:w="3819" w:type="dxa"/>
            <w:tcBorders>
              <w:top w:val="single" w:sz="4" w:space="0" w:color="auto"/>
            </w:tcBorders>
            <w:shd w:val="clear" w:color="auto" w:fill="D9D9D9" w:themeFill="background1" w:themeFillShade="D9"/>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sidRPr="008D3A81">
              <w:rPr>
                <w:rFonts w:asciiTheme="minorEastAsia" w:hAnsiTheme="minorEastAsia" w:hint="eastAsia"/>
                <w:szCs w:val="24"/>
              </w:rPr>
              <w:t>項目</w:t>
            </w:r>
          </w:p>
        </w:tc>
        <w:tc>
          <w:tcPr>
            <w:tcW w:w="3822" w:type="dxa"/>
            <w:tcBorders>
              <w:top w:val="single" w:sz="4" w:space="0" w:color="auto"/>
            </w:tcBorders>
            <w:shd w:val="clear" w:color="auto" w:fill="D9D9D9" w:themeFill="background1" w:themeFillShade="D9"/>
            <w:vAlign w:val="center"/>
          </w:tcPr>
          <w:p w:rsidR="00C4303C" w:rsidRPr="008D3A81" w:rsidRDefault="00EE4490"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判定値</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w:t>
            </w:r>
          </w:p>
        </w:tc>
        <w:tc>
          <w:tcPr>
            <w:tcW w:w="3819" w:type="dxa"/>
            <w:vMerge w:val="restart"/>
            <w:vAlign w:val="center"/>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メタボリックシンドローム</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基準該当者</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2</w:t>
            </w:r>
          </w:p>
        </w:tc>
        <w:tc>
          <w:tcPr>
            <w:tcW w:w="3819" w:type="dxa"/>
            <w:vMerge/>
          </w:tcPr>
          <w:p w:rsidR="00C4303C" w:rsidRPr="008D3A81" w:rsidRDefault="00C4303C" w:rsidP="00D377F4">
            <w:pPr>
              <w:spacing w:after="0" w:line="240" w:lineRule="auto"/>
              <w:ind w:firstLineChars="0" w:firstLine="0"/>
              <w:rPr>
                <w:rFonts w:asciiTheme="minorEastAsia" w:hAnsiTheme="minorEastAsia"/>
                <w:szCs w:val="24"/>
              </w:rPr>
            </w:pP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予備群</w:t>
            </w:r>
            <w:r>
              <w:rPr>
                <w:rFonts w:asciiTheme="minorEastAsia" w:hAnsiTheme="minorEastAsia" w:hint="eastAsia"/>
                <w:szCs w:val="24"/>
              </w:rPr>
              <w:t>該当者</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3</w:t>
            </w:r>
          </w:p>
        </w:tc>
        <w:tc>
          <w:tcPr>
            <w:tcW w:w="3819" w:type="dxa"/>
            <w:vAlign w:val="center"/>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腹囲</w:t>
            </w:r>
          </w:p>
        </w:tc>
        <w:tc>
          <w:tcPr>
            <w:tcW w:w="3822" w:type="dxa"/>
          </w:tcPr>
          <w:p w:rsidR="00C4303C"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男：85</w:t>
            </w:r>
            <w:r>
              <w:rPr>
                <w:rFonts w:asciiTheme="minorEastAsia" w:hAnsiTheme="minorEastAsia" w:hint="eastAsia"/>
                <w:szCs w:val="24"/>
              </w:rPr>
              <w:t>ｃｍ以上</w:t>
            </w:r>
          </w:p>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女：90cm以上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4</w:t>
            </w:r>
          </w:p>
        </w:tc>
        <w:tc>
          <w:tcPr>
            <w:tcW w:w="3819"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BMI</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Pr>
                <w:rFonts w:asciiTheme="minorEastAsia" w:hAnsiTheme="minorEastAsia" w:hint="eastAsia"/>
                <w:szCs w:val="24"/>
              </w:rPr>
              <w:t xml:space="preserve">25 </w:t>
            </w:r>
            <w:r w:rsidRPr="008D3A81">
              <w:rPr>
                <w:rFonts w:asciiTheme="minorEastAsia" w:hAnsiTheme="minorEastAsia" w:hint="eastAsia"/>
                <w:szCs w:val="24"/>
              </w:rPr>
              <w:t>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5</w:t>
            </w:r>
          </w:p>
        </w:tc>
        <w:tc>
          <w:tcPr>
            <w:tcW w:w="3819" w:type="dxa"/>
            <w:vMerge w:val="restart"/>
            <w:vAlign w:val="center"/>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血圧</w:t>
            </w:r>
          </w:p>
        </w:tc>
        <w:tc>
          <w:tcPr>
            <w:tcW w:w="3822" w:type="dxa"/>
          </w:tcPr>
          <w:p w:rsidR="00C4303C" w:rsidRPr="008D3A81" w:rsidRDefault="006B5F04" w:rsidP="00D377F4">
            <w:pPr>
              <w:spacing w:after="0" w:line="240" w:lineRule="auto"/>
              <w:ind w:firstLineChars="0" w:firstLine="0"/>
              <w:rPr>
                <w:rFonts w:asciiTheme="minorEastAsia" w:hAnsiTheme="minorEastAsia"/>
                <w:szCs w:val="24"/>
              </w:rPr>
            </w:pPr>
            <w:r>
              <w:rPr>
                <w:rFonts w:asciiTheme="minorEastAsia" w:hAnsiTheme="minorEastAsia" w:hint="eastAsia"/>
                <w:szCs w:val="24"/>
              </w:rPr>
              <w:t>収縮期血圧</w:t>
            </w:r>
            <w:r w:rsidR="00C4303C" w:rsidRPr="008D3A81">
              <w:rPr>
                <w:rFonts w:asciiTheme="minorEastAsia" w:hAnsiTheme="minorEastAsia" w:hint="eastAsia"/>
                <w:szCs w:val="24"/>
              </w:rPr>
              <w:t>130mmHg以上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6</w:t>
            </w:r>
          </w:p>
        </w:tc>
        <w:tc>
          <w:tcPr>
            <w:tcW w:w="3819" w:type="dxa"/>
            <w:vMerge/>
          </w:tcPr>
          <w:p w:rsidR="00C4303C" w:rsidRPr="008D3A81" w:rsidRDefault="00C4303C" w:rsidP="00D377F4">
            <w:pPr>
              <w:spacing w:after="0" w:line="240" w:lineRule="auto"/>
              <w:ind w:firstLineChars="0" w:firstLine="0"/>
              <w:rPr>
                <w:rFonts w:asciiTheme="minorEastAsia" w:hAnsiTheme="minorEastAsia"/>
                <w:szCs w:val="24"/>
              </w:rPr>
            </w:pPr>
          </w:p>
        </w:tc>
        <w:tc>
          <w:tcPr>
            <w:tcW w:w="3822" w:type="dxa"/>
          </w:tcPr>
          <w:p w:rsidR="00C4303C" w:rsidRPr="008D3A81" w:rsidRDefault="006B5F04" w:rsidP="00D377F4">
            <w:pPr>
              <w:spacing w:after="0" w:line="240" w:lineRule="auto"/>
              <w:ind w:firstLineChars="0" w:firstLine="0"/>
              <w:rPr>
                <w:rFonts w:asciiTheme="minorEastAsia" w:hAnsiTheme="minorEastAsia"/>
                <w:szCs w:val="24"/>
              </w:rPr>
            </w:pPr>
            <w:r>
              <w:rPr>
                <w:rFonts w:asciiTheme="minorEastAsia" w:hAnsiTheme="minorEastAsia" w:hint="eastAsia"/>
                <w:szCs w:val="24"/>
              </w:rPr>
              <w:t>拡張期血圧</w:t>
            </w:r>
            <w:r w:rsidR="00C4303C" w:rsidRPr="008D3A81">
              <w:rPr>
                <w:rFonts w:asciiTheme="minorEastAsia" w:hAnsiTheme="minorEastAsia" w:hint="eastAsia"/>
                <w:szCs w:val="24"/>
              </w:rPr>
              <w:t>85mmHg</w:t>
            </w:r>
            <w:r>
              <w:rPr>
                <w:rFonts w:asciiTheme="minorEastAsia" w:hAnsiTheme="minorEastAsia" w:hint="eastAsia"/>
                <w:szCs w:val="24"/>
              </w:rPr>
              <w:t>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7</w:t>
            </w:r>
          </w:p>
        </w:tc>
        <w:tc>
          <w:tcPr>
            <w:tcW w:w="3819"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血糖(空腹時血糖)</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100mg/dl以上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8</w:t>
            </w:r>
          </w:p>
        </w:tc>
        <w:tc>
          <w:tcPr>
            <w:tcW w:w="3819"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HbA1ｃ（</w:t>
            </w:r>
            <w:r>
              <w:rPr>
                <w:rFonts w:asciiTheme="minorEastAsia" w:hAnsiTheme="minorEastAsia" w:hint="eastAsia"/>
                <w:szCs w:val="24"/>
              </w:rPr>
              <w:t>NGSP</w:t>
            </w:r>
            <w:r w:rsidRPr="008D3A81">
              <w:rPr>
                <w:rFonts w:asciiTheme="minorEastAsia" w:hAnsiTheme="minorEastAsia"/>
                <w:szCs w:val="24"/>
              </w:rPr>
              <w:t>）</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5.6以上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9</w:t>
            </w:r>
          </w:p>
        </w:tc>
        <w:tc>
          <w:tcPr>
            <w:tcW w:w="3819"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中性脂肪</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150 mg/dl以上</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10</w:t>
            </w:r>
          </w:p>
        </w:tc>
        <w:tc>
          <w:tcPr>
            <w:tcW w:w="3819"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HDLコレステロール</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40mg/dl</w:t>
            </w:r>
            <w:r w:rsidR="00E52ECA">
              <w:rPr>
                <w:rFonts w:asciiTheme="minorEastAsia" w:hAnsiTheme="minorEastAsia" w:hint="eastAsia"/>
                <w:szCs w:val="24"/>
              </w:rPr>
              <w:t>未満</w:t>
            </w:r>
          </w:p>
        </w:tc>
      </w:tr>
      <w:tr w:rsidR="00C4303C" w:rsidRPr="008D3A81" w:rsidTr="00D377F4">
        <w:tc>
          <w:tcPr>
            <w:tcW w:w="576" w:type="dxa"/>
            <w:vAlign w:val="center"/>
          </w:tcPr>
          <w:p w:rsidR="00C4303C" w:rsidRPr="008D3A81" w:rsidRDefault="00C4303C"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11</w:t>
            </w:r>
          </w:p>
        </w:tc>
        <w:tc>
          <w:tcPr>
            <w:tcW w:w="3819"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LDLコレステロール</w:t>
            </w:r>
          </w:p>
        </w:tc>
        <w:tc>
          <w:tcPr>
            <w:tcW w:w="3822" w:type="dxa"/>
          </w:tcPr>
          <w:p w:rsidR="00C4303C" w:rsidRPr="008D3A81" w:rsidRDefault="00C4303C" w:rsidP="00D377F4">
            <w:pPr>
              <w:spacing w:after="0" w:line="240" w:lineRule="auto"/>
              <w:ind w:firstLineChars="0" w:firstLine="0"/>
              <w:rPr>
                <w:rFonts w:asciiTheme="minorEastAsia" w:hAnsiTheme="minorEastAsia"/>
                <w:szCs w:val="24"/>
              </w:rPr>
            </w:pPr>
            <w:r w:rsidRPr="008D3A81">
              <w:rPr>
                <w:rFonts w:asciiTheme="minorEastAsia" w:hAnsiTheme="minorEastAsia" w:hint="eastAsia"/>
                <w:szCs w:val="24"/>
              </w:rPr>
              <w:t>140mg/dl以上</w:t>
            </w:r>
          </w:p>
        </w:tc>
      </w:tr>
    </w:tbl>
    <w:p w:rsidR="00603FCB" w:rsidRDefault="00603FCB" w:rsidP="00D377F4">
      <w:pPr>
        <w:ind w:firstLineChars="0" w:firstLine="0"/>
        <w:rPr>
          <w:rFonts w:asciiTheme="majorEastAsia" w:eastAsiaTheme="majorEastAsia" w:hAnsiTheme="majorEastAsia"/>
          <w:szCs w:val="24"/>
        </w:rPr>
      </w:pPr>
    </w:p>
    <w:p w:rsidR="00D377F4" w:rsidRPr="008D3A81" w:rsidRDefault="00D377F4" w:rsidP="00D377F4">
      <w:pPr>
        <w:ind w:firstLineChars="0" w:firstLine="0"/>
        <w:rPr>
          <w:rFonts w:asciiTheme="minorEastAsia" w:hAnsiTheme="minorEastAsia"/>
          <w:szCs w:val="24"/>
        </w:rPr>
      </w:pPr>
    </w:p>
    <w:tbl>
      <w:tblPr>
        <w:tblStyle w:val="a3"/>
        <w:tblpPr w:leftFromText="142" w:rightFromText="142" w:vertAnchor="text" w:horzAnchor="margin" w:tblpXSpec="center" w:tblpY="162"/>
        <w:tblW w:w="8647" w:type="dxa"/>
        <w:tblLayout w:type="fixed"/>
        <w:tblLook w:val="04A0" w:firstRow="1" w:lastRow="0" w:firstColumn="1" w:lastColumn="0" w:noHBand="0" w:noVBand="1"/>
      </w:tblPr>
      <w:tblGrid>
        <w:gridCol w:w="704"/>
        <w:gridCol w:w="2840"/>
        <w:gridCol w:w="3544"/>
        <w:gridCol w:w="1559"/>
      </w:tblGrid>
      <w:tr w:rsidR="00D377F4" w:rsidRPr="008D3A81" w:rsidTr="00121D61">
        <w:tc>
          <w:tcPr>
            <w:tcW w:w="8647" w:type="dxa"/>
            <w:gridSpan w:val="4"/>
            <w:tcBorders>
              <w:top w:val="nil"/>
              <w:left w:val="nil"/>
              <w:bottom w:val="single" w:sz="4" w:space="0" w:color="auto"/>
              <w:right w:val="nil"/>
            </w:tcBorders>
            <w:shd w:val="clear" w:color="auto" w:fill="auto"/>
          </w:tcPr>
          <w:p w:rsidR="00D377F4" w:rsidRDefault="00D377F4" w:rsidP="00D377F4">
            <w:pPr>
              <w:spacing w:after="0" w:line="240" w:lineRule="auto"/>
              <w:ind w:firstLineChars="0" w:firstLine="0"/>
              <w:rPr>
                <w:rFonts w:asciiTheme="minorEastAsia" w:hAnsiTheme="minorEastAsia"/>
                <w:szCs w:val="24"/>
              </w:rPr>
            </w:pPr>
            <w:r>
              <w:rPr>
                <w:rFonts w:asciiTheme="minorEastAsia" w:hAnsiTheme="minorEastAsia" w:hint="eastAsia"/>
                <w:szCs w:val="24"/>
              </w:rPr>
              <w:lastRenderedPageBreak/>
              <w:t xml:space="preserve">表２　</w:t>
            </w:r>
            <w:r>
              <w:rPr>
                <w:rFonts w:hint="eastAsia"/>
                <w:szCs w:val="24"/>
              </w:rPr>
              <w:t>標準的な問診項目</w:t>
            </w:r>
            <w:r w:rsidRPr="008D3A81">
              <w:rPr>
                <w:rFonts w:asciiTheme="minorEastAsia" w:hAnsiTheme="minorEastAsia" w:hint="eastAsia"/>
                <w:szCs w:val="24"/>
              </w:rPr>
              <w:t>（</w:t>
            </w:r>
            <w:r>
              <w:rPr>
                <w:rFonts w:asciiTheme="minorEastAsia" w:hAnsiTheme="minorEastAsia" w:hint="eastAsia"/>
                <w:szCs w:val="24"/>
              </w:rPr>
              <w:t>15</w:t>
            </w:r>
            <w:r w:rsidRPr="008D3A81">
              <w:rPr>
                <w:rFonts w:asciiTheme="minorEastAsia" w:hAnsiTheme="minorEastAsia" w:hint="eastAsia"/>
                <w:szCs w:val="24"/>
              </w:rPr>
              <w:t>項目</w:t>
            </w:r>
            <w:r>
              <w:rPr>
                <w:rFonts w:asciiTheme="minorEastAsia" w:hAnsiTheme="minorEastAsia" w:hint="eastAsia"/>
                <w:szCs w:val="24"/>
              </w:rPr>
              <w:t>）</w:t>
            </w:r>
          </w:p>
        </w:tc>
      </w:tr>
      <w:tr w:rsidR="006B5F04" w:rsidRPr="008D3A81" w:rsidTr="00121D61">
        <w:tc>
          <w:tcPr>
            <w:tcW w:w="704" w:type="dxa"/>
            <w:tcBorders>
              <w:top w:val="single" w:sz="4" w:space="0" w:color="auto"/>
            </w:tcBorders>
            <w:shd w:val="clear" w:color="auto" w:fill="D9D9D9" w:themeFill="background1" w:themeFillShade="D9"/>
          </w:tcPr>
          <w:p w:rsidR="006B5F04" w:rsidRPr="008D3A81" w:rsidRDefault="006B5F04" w:rsidP="00D377F4">
            <w:pPr>
              <w:spacing w:after="0" w:line="240" w:lineRule="auto"/>
              <w:ind w:firstLineChars="0" w:firstLine="0"/>
              <w:jc w:val="center"/>
              <w:rPr>
                <w:rFonts w:asciiTheme="minorEastAsia" w:hAnsiTheme="minorEastAsia"/>
                <w:szCs w:val="24"/>
              </w:rPr>
            </w:pPr>
            <w:r w:rsidRPr="008D3A81">
              <w:rPr>
                <w:rFonts w:asciiTheme="minorEastAsia" w:hAnsiTheme="minorEastAsia" w:hint="eastAsia"/>
                <w:szCs w:val="24"/>
              </w:rPr>
              <w:t>No.</w:t>
            </w:r>
          </w:p>
        </w:tc>
        <w:tc>
          <w:tcPr>
            <w:tcW w:w="2840" w:type="dxa"/>
            <w:tcBorders>
              <w:top w:val="single" w:sz="4" w:space="0" w:color="auto"/>
            </w:tcBorders>
            <w:shd w:val="clear" w:color="auto" w:fill="D9D9D9" w:themeFill="background1" w:themeFillShade="D9"/>
          </w:tcPr>
          <w:p w:rsidR="006B5F04" w:rsidRPr="008D3A81" w:rsidRDefault="006B5F04" w:rsidP="00D377F4">
            <w:pPr>
              <w:spacing w:after="0" w:line="240" w:lineRule="auto"/>
              <w:ind w:firstLineChars="0" w:firstLine="0"/>
              <w:jc w:val="center"/>
              <w:rPr>
                <w:rFonts w:asciiTheme="minorEastAsia" w:hAnsiTheme="minorEastAsia"/>
                <w:szCs w:val="24"/>
              </w:rPr>
            </w:pPr>
            <w:r w:rsidRPr="008D3A81">
              <w:rPr>
                <w:rFonts w:asciiTheme="minorEastAsia" w:hAnsiTheme="minorEastAsia" w:hint="eastAsia"/>
                <w:szCs w:val="24"/>
              </w:rPr>
              <w:t>項目</w:t>
            </w:r>
            <w:r>
              <w:rPr>
                <w:rFonts w:asciiTheme="minorEastAsia" w:hAnsiTheme="minorEastAsia" w:hint="eastAsia"/>
                <w:szCs w:val="24"/>
              </w:rPr>
              <w:t>名</w:t>
            </w:r>
          </w:p>
        </w:tc>
        <w:tc>
          <w:tcPr>
            <w:tcW w:w="3544" w:type="dxa"/>
            <w:tcBorders>
              <w:top w:val="single" w:sz="4" w:space="0" w:color="auto"/>
            </w:tcBorders>
            <w:shd w:val="clear" w:color="auto" w:fill="D9D9D9" w:themeFill="background1" w:themeFillShade="D9"/>
          </w:tcPr>
          <w:p w:rsidR="006B5F04" w:rsidRDefault="006B5F04"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標準的な問診</w:t>
            </w:r>
          </w:p>
        </w:tc>
        <w:tc>
          <w:tcPr>
            <w:tcW w:w="1559" w:type="dxa"/>
            <w:tcBorders>
              <w:top w:val="single" w:sz="4" w:space="0" w:color="auto"/>
            </w:tcBorders>
            <w:shd w:val="clear" w:color="auto" w:fill="D9D9D9" w:themeFill="background1" w:themeFillShade="D9"/>
          </w:tcPr>
          <w:p w:rsidR="006B5F04" w:rsidRPr="008D3A81" w:rsidRDefault="006B5F04" w:rsidP="00D377F4">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集計項目</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薬服用者(血圧)</w:t>
            </w:r>
          </w:p>
        </w:tc>
        <w:tc>
          <w:tcPr>
            <w:tcW w:w="3544"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血圧を下げる薬</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「服薬あり」</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2</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薬服用者(血糖)</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インスリン注射または血糖を下げる薬</w:t>
            </w:r>
          </w:p>
        </w:tc>
        <w:tc>
          <w:tcPr>
            <w:tcW w:w="1559"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「服薬あり」</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3</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薬服用者(脂質)</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コレステロールを下げる薬</w:t>
            </w:r>
          </w:p>
        </w:tc>
        <w:tc>
          <w:tcPr>
            <w:tcW w:w="1559"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「服薬あり」</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4</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喫煙者</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現在たばこを習慣的</w:t>
            </w:r>
            <w:r w:rsidR="00A9228E" w:rsidRPr="00121D61">
              <w:rPr>
                <w:rFonts w:asciiTheme="minorEastAsia" w:hAnsiTheme="minorEastAsia" w:hint="eastAsia"/>
                <w:sz w:val="21"/>
                <w:szCs w:val="24"/>
                <w:vertAlign w:val="superscript"/>
              </w:rPr>
              <w:t>※</w:t>
            </w:r>
            <w:r w:rsidRPr="00121D61">
              <w:rPr>
                <w:rFonts w:asciiTheme="minorEastAsia" w:hAnsiTheme="minorEastAsia" w:hint="eastAsia"/>
                <w:sz w:val="21"/>
                <w:szCs w:val="24"/>
              </w:rPr>
              <w:t>に吸っている</w:t>
            </w:r>
          </w:p>
          <w:p w:rsidR="00A9228E" w:rsidRPr="00121D61" w:rsidRDefault="00A9228E"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(※「合計100本以上、または6ヶ月以上吸っている者」であり、最近１ヶ月間も吸っている者）</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「はい」</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5</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20歳の体重から10kg増加</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20歳の時の体重から10kg以上増加している</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「はい」</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6</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30分以上の運動習慣なし</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1回30分以上の軽く汗をかく運動を週2日以上、1年以上実施</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「いいえ」</w:t>
            </w:r>
          </w:p>
        </w:tc>
      </w:tr>
      <w:tr w:rsidR="006B5F04" w:rsidRPr="008D3A81" w:rsidTr="00D67F75">
        <w:trPr>
          <w:trHeight w:val="737"/>
        </w:trPr>
        <w:tc>
          <w:tcPr>
            <w:tcW w:w="704" w:type="dxa"/>
            <w:vAlign w:val="center"/>
          </w:tcPr>
          <w:p w:rsidR="006B5F04" w:rsidRPr="008D3A81"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7</w:t>
            </w:r>
          </w:p>
        </w:tc>
        <w:tc>
          <w:tcPr>
            <w:tcW w:w="2840" w:type="dxa"/>
            <w:vAlign w:val="center"/>
          </w:tcPr>
          <w:p w:rsidR="006B5F04" w:rsidRPr="00121D61" w:rsidRDefault="006B5F04" w:rsidP="00853FF0">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歩行または身体活動なし</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日常生活において歩行または同等の身体活動を1日1時間以上実施</w:t>
            </w:r>
          </w:p>
        </w:tc>
        <w:tc>
          <w:tcPr>
            <w:tcW w:w="1559"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「いいえ」</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8</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歩く速度が遅い</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ほぼ同じ年齢の同性と比較して歩く速度が速い</w:t>
            </w:r>
          </w:p>
        </w:tc>
        <w:tc>
          <w:tcPr>
            <w:tcW w:w="1559"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「いいえ」</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9</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１年間の体重増減３kg以上</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この1年間で体重の増減が±３kg以上あった</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「はい」</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10</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食べる速度が速い</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人と比較して食べる速度が速い</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「速い」</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11</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寝る２時間以内の夕食</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就寝前の2時間以内に夕食をとることが週3回以上ある</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「はい」</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12</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夕食後の間食</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夕食後に間食（３食以外の夜食）をとることが週に3回以上ある</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「はい」</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13</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朝食欠食</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朝食を抜くことが週3回以上ある</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「はい」</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14</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飲酒者（毎日）</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飲酒日の1日当たりの飲酒量</w:t>
            </w:r>
          </w:p>
        </w:tc>
        <w:tc>
          <w:tcPr>
            <w:tcW w:w="1559"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「毎日」</w:t>
            </w:r>
          </w:p>
        </w:tc>
      </w:tr>
      <w:tr w:rsidR="006B5F04" w:rsidRPr="008D3A81" w:rsidTr="00D67F75">
        <w:trPr>
          <w:trHeight w:val="737"/>
        </w:trPr>
        <w:tc>
          <w:tcPr>
            <w:tcW w:w="704" w:type="dxa"/>
            <w:vAlign w:val="center"/>
          </w:tcPr>
          <w:p w:rsidR="006B5F04" w:rsidRDefault="006B5F04" w:rsidP="00853FF0">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15</w:t>
            </w:r>
          </w:p>
        </w:tc>
        <w:tc>
          <w:tcPr>
            <w:tcW w:w="2840" w:type="dxa"/>
            <w:vAlign w:val="center"/>
          </w:tcPr>
          <w:p w:rsidR="006B5F04" w:rsidRPr="00121D61" w:rsidRDefault="006B5F04"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睡眠で休養が十分にとれていない</w:t>
            </w:r>
          </w:p>
        </w:tc>
        <w:tc>
          <w:tcPr>
            <w:tcW w:w="3544"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睡眠で休養が十分とれている</w:t>
            </w:r>
          </w:p>
        </w:tc>
        <w:tc>
          <w:tcPr>
            <w:tcW w:w="1559" w:type="dxa"/>
            <w:vAlign w:val="center"/>
          </w:tcPr>
          <w:p w:rsidR="006B5F04" w:rsidRPr="00121D61" w:rsidRDefault="00C61A89" w:rsidP="00D377F4">
            <w:pPr>
              <w:spacing w:after="0" w:line="240" w:lineRule="auto"/>
              <w:ind w:firstLineChars="0" w:firstLine="0"/>
              <w:rPr>
                <w:rFonts w:asciiTheme="minorEastAsia" w:hAnsiTheme="minorEastAsia"/>
                <w:sz w:val="21"/>
                <w:szCs w:val="24"/>
              </w:rPr>
            </w:pPr>
            <w:r w:rsidRPr="00121D61">
              <w:rPr>
                <w:rFonts w:asciiTheme="minorEastAsia" w:hAnsiTheme="minorEastAsia" w:hint="eastAsia"/>
                <w:sz w:val="21"/>
                <w:szCs w:val="24"/>
              </w:rPr>
              <w:t>「いいえ」</w:t>
            </w:r>
          </w:p>
        </w:tc>
      </w:tr>
    </w:tbl>
    <w:p w:rsidR="008722C0" w:rsidRPr="00241DC1" w:rsidRDefault="008722C0" w:rsidP="00853FF0">
      <w:pPr>
        <w:pStyle w:val="1"/>
        <w:ind w:firstLine="280"/>
      </w:pPr>
      <w:r>
        <w:rPr>
          <w:rFonts w:hint="eastAsia"/>
        </w:rPr>
        <w:lastRenderedPageBreak/>
        <w:t>３</w:t>
      </w:r>
      <w:r w:rsidR="00FE2F88">
        <w:rPr>
          <w:rFonts w:hint="eastAsia"/>
        </w:rPr>
        <w:t xml:space="preserve">　</w:t>
      </w:r>
      <w:r w:rsidR="00D65E18">
        <w:rPr>
          <w:rFonts w:hint="eastAsia"/>
        </w:rPr>
        <w:t>解析対象者</w:t>
      </w:r>
    </w:p>
    <w:p w:rsidR="00567CFD" w:rsidRDefault="00FE2F88" w:rsidP="003F4758">
      <w:pPr>
        <w:ind w:firstLine="240"/>
        <w:rPr>
          <w:rFonts w:asciiTheme="minorEastAsia" w:hAnsiTheme="minorEastAsia"/>
          <w:szCs w:val="24"/>
        </w:rPr>
      </w:pPr>
      <w:r>
        <w:rPr>
          <w:rFonts w:asciiTheme="minorEastAsia" w:hAnsiTheme="minorEastAsia" w:hint="eastAsia"/>
          <w:szCs w:val="24"/>
        </w:rPr>
        <w:t>県内に住所地情報を有する医療保険加入者</w:t>
      </w:r>
      <w:r w:rsidR="00CB46E8" w:rsidRPr="00304603">
        <w:rPr>
          <w:rFonts w:asciiTheme="minorEastAsia" w:hAnsiTheme="minorEastAsia" w:hint="eastAsia"/>
          <w:color w:val="000000" w:themeColor="text1"/>
          <w:szCs w:val="24"/>
        </w:rPr>
        <w:t>で特定健診を</w:t>
      </w:r>
      <w:r w:rsidR="00B5274D" w:rsidRPr="00304603">
        <w:rPr>
          <w:rFonts w:asciiTheme="minorEastAsia" w:hAnsiTheme="minorEastAsia" w:hint="eastAsia"/>
          <w:color w:val="000000" w:themeColor="text1"/>
          <w:szCs w:val="24"/>
        </w:rPr>
        <w:t>受診した者を</w:t>
      </w:r>
      <w:r w:rsidR="008722C0" w:rsidRPr="00304603">
        <w:rPr>
          <w:rFonts w:asciiTheme="minorEastAsia" w:hAnsiTheme="minorEastAsia" w:hint="eastAsia"/>
          <w:color w:val="000000" w:themeColor="text1"/>
          <w:szCs w:val="24"/>
        </w:rPr>
        <w:t>解析対象とし</w:t>
      </w:r>
      <w:r>
        <w:rPr>
          <w:rFonts w:asciiTheme="minorEastAsia" w:hAnsiTheme="minorEastAsia" w:hint="eastAsia"/>
          <w:szCs w:val="24"/>
        </w:rPr>
        <w:t>ている。</w:t>
      </w:r>
    </w:p>
    <w:tbl>
      <w:tblPr>
        <w:tblStyle w:val="a3"/>
        <w:tblW w:w="0" w:type="auto"/>
        <w:tblInd w:w="480" w:type="dxa"/>
        <w:tblLook w:val="04A0" w:firstRow="1" w:lastRow="0" w:firstColumn="1" w:lastColumn="0" w:noHBand="0" w:noVBand="1"/>
      </w:tblPr>
      <w:tblGrid>
        <w:gridCol w:w="2209"/>
        <w:gridCol w:w="1970"/>
        <w:gridCol w:w="1970"/>
      </w:tblGrid>
      <w:tr w:rsidR="003F4758" w:rsidRPr="0001037C" w:rsidTr="003F4758">
        <w:trPr>
          <w:trHeight w:val="480"/>
        </w:trPr>
        <w:tc>
          <w:tcPr>
            <w:tcW w:w="6149" w:type="dxa"/>
            <w:gridSpan w:val="3"/>
            <w:tcBorders>
              <w:top w:val="nil"/>
              <w:left w:val="nil"/>
              <w:bottom w:val="single" w:sz="4" w:space="0" w:color="auto"/>
              <w:right w:val="nil"/>
            </w:tcBorders>
            <w:shd w:val="clear" w:color="auto" w:fill="auto"/>
            <w:vAlign w:val="center"/>
          </w:tcPr>
          <w:p w:rsidR="003F4758" w:rsidRPr="00F7636F" w:rsidRDefault="003F4758" w:rsidP="003F4758">
            <w:pPr>
              <w:spacing w:after="0" w:line="240" w:lineRule="auto"/>
              <w:ind w:firstLineChars="0" w:firstLine="0"/>
              <w:jc w:val="both"/>
              <w:rPr>
                <w:szCs w:val="28"/>
              </w:rPr>
            </w:pPr>
            <w:r>
              <w:rPr>
                <w:rFonts w:asciiTheme="minorEastAsia" w:hAnsiTheme="minorEastAsia" w:hint="eastAsia"/>
                <w:szCs w:val="24"/>
              </w:rPr>
              <w:t>表３　解析対象者数</w:t>
            </w:r>
            <w:r>
              <w:rPr>
                <w:rFonts w:hint="eastAsia"/>
                <w:szCs w:val="24"/>
              </w:rPr>
              <w:t>(</w:t>
            </w:r>
            <w:r>
              <w:rPr>
                <w:rFonts w:hint="eastAsia"/>
                <w:szCs w:val="24"/>
              </w:rPr>
              <w:t>人</w:t>
            </w:r>
            <w:r>
              <w:rPr>
                <w:rFonts w:hint="eastAsia"/>
                <w:szCs w:val="24"/>
              </w:rPr>
              <w:t>)</w:t>
            </w:r>
          </w:p>
        </w:tc>
      </w:tr>
      <w:tr w:rsidR="00F7636F" w:rsidRPr="0001037C" w:rsidTr="003F4758">
        <w:trPr>
          <w:trHeight w:val="480"/>
        </w:trPr>
        <w:tc>
          <w:tcPr>
            <w:tcW w:w="2209" w:type="dxa"/>
            <w:tcBorders>
              <w:top w:val="single" w:sz="4" w:space="0" w:color="auto"/>
            </w:tcBorders>
            <w:shd w:val="clear" w:color="auto" w:fill="D9D9D9" w:themeFill="background1" w:themeFillShade="D9"/>
            <w:vAlign w:val="center"/>
          </w:tcPr>
          <w:p w:rsidR="00F7636F" w:rsidRPr="00F7636F" w:rsidRDefault="00F7636F" w:rsidP="00853FF0">
            <w:pPr>
              <w:spacing w:after="0" w:line="240" w:lineRule="auto"/>
              <w:ind w:firstLineChars="0" w:firstLine="0"/>
              <w:jc w:val="center"/>
              <w:rPr>
                <w:szCs w:val="28"/>
              </w:rPr>
            </w:pPr>
            <w:r>
              <w:rPr>
                <w:rFonts w:hint="eastAsia"/>
                <w:szCs w:val="28"/>
              </w:rPr>
              <w:t>年度</w:t>
            </w:r>
          </w:p>
        </w:tc>
        <w:tc>
          <w:tcPr>
            <w:tcW w:w="1970" w:type="dxa"/>
            <w:tcBorders>
              <w:top w:val="single" w:sz="4" w:space="0" w:color="auto"/>
            </w:tcBorders>
            <w:shd w:val="clear" w:color="auto" w:fill="D9D9D9" w:themeFill="background1" w:themeFillShade="D9"/>
            <w:vAlign w:val="center"/>
          </w:tcPr>
          <w:p w:rsidR="00F7636F" w:rsidRPr="00F7636F" w:rsidRDefault="00F7636F" w:rsidP="00853FF0">
            <w:pPr>
              <w:spacing w:after="0" w:line="240" w:lineRule="auto"/>
              <w:ind w:firstLineChars="0" w:firstLine="0"/>
              <w:jc w:val="center"/>
              <w:rPr>
                <w:szCs w:val="28"/>
              </w:rPr>
            </w:pPr>
            <w:r w:rsidRPr="00F7636F">
              <w:rPr>
                <w:rFonts w:hint="eastAsia"/>
                <w:szCs w:val="28"/>
              </w:rPr>
              <w:t>男性</w:t>
            </w:r>
          </w:p>
        </w:tc>
        <w:tc>
          <w:tcPr>
            <w:tcW w:w="1970" w:type="dxa"/>
            <w:tcBorders>
              <w:top w:val="single" w:sz="4" w:space="0" w:color="auto"/>
            </w:tcBorders>
            <w:shd w:val="clear" w:color="auto" w:fill="D9D9D9" w:themeFill="background1" w:themeFillShade="D9"/>
            <w:vAlign w:val="center"/>
          </w:tcPr>
          <w:p w:rsidR="00F7636F" w:rsidRPr="00F7636F" w:rsidRDefault="00F7636F" w:rsidP="00853FF0">
            <w:pPr>
              <w:spacing w:after="0" w:line="240" w:lineRule="auto"/>
              <w:ind w:firstLineChars="0" w:firstLine="0"/>
              <w:jc w:val="center"/>
              <w:rPr>
                <w:szCs w:val="28"/>
              </w:rPr>
            </w:pPr>
            <w:r w:rsidRPr="00F7636F">
              <w:rPr>
                <w:rFonts w:hint="eastAsia"/>
                <w:szCs w:val="28"/>
              </w:rPr>
              <w:t>女性</w:t>
            </w:r>
          </w:p>
        </w:tc>
      </w:tr>
      <w:tr w:rsidR="00F7636F" w:rsidRPr="007232B8" w:rsidTr="00853FF0">
        <w:tc>
          <w:tcPr>
            <w:tcW w:w="2209" w:type="dxa"/>
            <w:vAlign w:val="center"/>
          </w:tcPr>
          <w:p w:rsidR="00F7636F" w:rsidRPr="003F4758" w:rsidRDefault="00F7636F" w:rsidP="00853FF0">
            <w:pPr>
              <w:spacing w:after="0" w:line="240" w:lineRule="auto"/>
              <w:ind w:firstLineChars="0" w:firstLine="0"/>
              <w:jc w:val="center"/>
              <w:rPr>
                <w:rFonts w:asciiTheme="minorEastAsia" w:hAnsiTheme="minorEastAsia"/>
                <w:szCs w:val="28"/>
              </w:rPr>
            </w:pPr>
            <w:r w:rsidRPr="003F4758">
              <w:rPr>
                <w:rFonts w:asciiTheme="minorEastAsia" w:hAnsiTheme="minorEastAsia" w:hint="eastAsia"/>
                <w:szCs w:val="28"/>
              </w:rPr>
              <w:t>2</w:t>
            </w:r>
            <w:r w:rsidRPr="003F4758">
              <w:rPr>
                <w:rFonts w:asciiTheme="minorEastAsia" w:hAnsiTheme="minorEastAsia"/>
                <w:szCs w:val="28"/>
              </w:rPr>
              <w:t>013</w:t>
            </w:r>
            <w:r w:rsidRPr="003F4758">
              <w:rPr>
                <w:rFonts w:asciiTheme="minorEastAsia" w:hAnsiTheme="minorEastAsia" w:hint="eastAsia"/>
                <w:szCs w:val="28"/>
              </w:rPr>
              <w:t>年度</w:t>
            </w:r>
          </w:p>
        </w:tc>
        <w:tc>
          <w:tcPr>
            <w:tcW w:w="1970" w:type="dxa"/>
            <w:vAlign w:val="center"/>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hint="eastAsia"/>
                <w:szCs w:val="28"/>
              </w:rPr>
              <w:t>554,032</w:t>
            </w:r>
          </w:p>
        </w:tc>
        <w:tc>
          <w:tcPr>
            <w:tcW w:w="1970" w:type="dxa"/>
            <w:vAlign w:val="center"/>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hint="eastAsia"/>
                <w:szCs w:val="28"/>
              </w:rPr>
              <w:t>452,100</w:t>
            </w:r>
          </w:p>
        </w:tc>
      </w:tr>
      <w:tr w:rsidR="00F7636F" w:rsidRPr="00F46C22" w:rsidTr="00853FF0">
        <w:tc>
          <w:tcPr>
            <w:tcW w:w="2209" w:type="dxa"/>
            <w:vAlign w:val="center"/>
          </w:tcPr>
          <w:p w:rsidR="00F7636F" w:rsidRPr="003F4758" w:rsidRDefault="00F7636F" w:rsidP="00853FF0">
            <w:pPr>
              <w:spacing w:after="0" w:line="240" w:lineRule="auto"/>
              <w:ind w:firstLineChars="0" w:firstLine="0"/>
              <w:jc w:val="center"/>
              <w:rPr>
                <w:rFonts w:asciiTheme="minorEastAsia" w:hAnsiTheme="minorEastAsia"/>
                <w:szCs w:val="28"/>
              </w:rPr>
            </w:pPr>
            <w:r w:rsidRPr="003F4758">
              <w:rPr>
                <w:rFonts w:asciiTheme="minorEastAsia" w:hAnsiTheme="minorEastAsia" w:hint="eastAsia"/>
                <w:szCs w:val="28"/>
              </w:rPr>
              <w:t>2</w:t>
            </w:r>
            <w:r w:rsidRPr="003F4758">
              <w:rPr>
                <w:rFonts w:asciiTheme="minorEastAsia" w:hAnsiTheme="minorEastAsia"/>
                <w:szCs w:val="28"/>
              </w:rPr>
              <w:t>014</w:t>
            </w:r>
            <w:r w:rsidRPr="003F4758">
              <w:rPr>
                <w:rFonts w:asciiTheme="minorEastAsia" w:hAnsiTheme="minorEastAsia" w:hint="eastAsia"/>
                <w:szCs w:val="28"/>
              </w:rPr>
              <w:t>年度</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hint="eastAsia"/>
                <w:szCs w:val="28"/>
              </w:rPr>
              <w:t>593,363</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hint="eastAsia"/>
                <w:szCs w:val="28"/>
              </w:rPr>
              <w:t>482,588</w:t>
            </w:r>
          </w:p>
        </w:tc>
      </w:tr>
      <w:tr w:rsidR="00F7636F" w:rsidRPr="00F46C22" w:rsidTr="00853FF0">
        <w:tc>
          <w:tcPr>
            <w:tcW w:w="2209" w:type="dxa"/>
            <w:vAlign w:val="center"/>
          </w:tcPr>
          <w:p w:rsidR="00F7636F" w:rsidRPr="003F4758" w:rsidRDefault="00F7636F" w:rsidP="00853FF0">
            <w:pPr>
              <w:spacing w:after="0" w:line="240" w:lineRule="auto"/>
              <w:ind w:firstLineChars="0" w:firstLine="0"/>
              <w:jc w:val="center"/>
              <w:rPr>
                <w:rFonts w:asciiTheme="minorEastAsia" w:hAnsiTheme="minorEastAsia"/>
                <w:szCs w:val="28"/>
              </w:rPr>
            </w:pPr>
            <w:r w:rsidRPr="003F4758">
              <w:rPr>
                <w:rFonts w:asciiTheme="minorEastAsia" w:hAnsiTheme="minorEastAsia" w:hint="eastAsia"/>
                <w:szCs w:val="28"/>
              </w:rPr>
              <w:t>2</w:t>
            </w:r>
            <w:r w:rsidRPr="003F4758">
              <w:rPr>
                <w:rFonts w:asciiTheme="minorEastAsia" w:hAnsiTheme="minorEastAsia"/>
                <w:szCs w:val="28"/>
              </w:rPr>
              <w:t>015</w:t>
            </w:r>
            <w:r w:rsidRPr="003F4758">
              <w:rPr>
                <w:rFonts w:asciiTheme="minorEastAsia" w:hAnsiTheme="minorEastAsia" w:hint="eastAsia"/>
                <w:szCs w:val="28"/>
              </w:rPr>
              <w:t>年度</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hint="eastAsia"/>
                <w:szCs w:val="28"/>
              </w:rPr>
              <w:t>605,426</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hint="eastAsia"/>
                <w:szCs w:val="28"/>
              </w:rPr>
              <w:t>499,476</w:t>
            </w:r>
          </w:p>
        </w:tc>
      </w:tr>
      <w:tr w:rsidR="00F7636F" w:rsidRPr="008B2C57" w:rsidTr="00853FF0">
        <w:tc>
          <w:tcPr>
            <w:tcW w:w="2209" w:type="dxa"/>
            <w:vAlign w:val="center"/>
          </w:tcPr>
          <w:p w:rsidR="00F7636F" w:rsidRPr="003F4758" w:rsidRDefault="00F7636F" w:rsidP="00853FF0">
            <w:pPr>
              <w:spacing w:after="0" w:line="240" w:lineRule="auto"/>
              <w:ind w:firstLineChars="0" w:firstLine="0"/>
              <w:jc w:val="center"/>
              <w:rPr>
                <w:rFonts w:asciiTheme="minorEastAsia" w:hAnsiTheme="minorEastAsia" w:cs="ＭＳ Ｐゴシック"/>
                <w:szCs w:val="28"/>
              </w:rPr>
            </w:pPr>
            <w:r w:rsidRPr="003F4758">
              <w:rPr>
                <w:rFonts w:asciiTheme="minorEastAsia" w:hAnsiTheme="minorEastAsia" w:hint="eastAsia"/>
                <w:szCs w:val="28"/>
              </w:rPr>
              <w:t>2</w:t>
            </w:r>
            <w:r w:rsidRPr="003F4758">
              <w:rPr>
                <w:rFonts w:asciiTheme="minorEastAsia" w:hAnsiTheme="minorEastAsia"/>
                <w:szCs w:val="28"/>
              </w:rPr>
              <w:t>016</w:t>
            </w:r>
            <w:r w:rsidRPr="003F4758">
              <w:rPr>
                <w:rFonts w:asciiTheme="minorEastAsia" w:hAnsiTheme="minorEastAsia" w:hint="eastAsia"/>
                <w:szCs w:val="28"/>
              </w:rPr>
              <w:t>年度</w:t>
            </w:r>
          </w:p>
        </w:tc>
        <w:tc>
          <w:tcPr>
            <w:tcW w:w="1970" w:type="dxa"/>
            <w:vAlign w:val="center"/>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szCs w:val="28"/>
              </w:rPr>
              <w:t>618</w:t>
            </w:r>
            <w:r w:rsidRPr="003F4758">
              <w:rPr>
                <w:rFonts w:asciiTheme="minorEastAsia" w:hAnsiTheme="minorEastAsia" w:cs="ＭＳ Ｐゴシック" w:hint="eastAsia"/>
                <w:szCs w:val="28"/>
              </w:rPr>
              <w:t>,</w:t>
            </w:r>
            <w:r w:rsidRPr="003F4758">
              <w:rPr>
                <w:rFonts w:asciiTheme="minorEastAsia" w:hAnsiTheme="minorEastAsia" w:cs="ＭＳ Ｐゴシック"/>
                <w:szCs w:val="28"/>
              </w:rPr>
              <w:t>476</w:t>
            </w:r>
          </w:p>
        </w:tc>
        <w:tc>
          <w:tcPr>
            <w:tcW w:w="1970" w:type="dxa"/>
            <w:vAlign w:val="center"/>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szCs w:val="28"/>
              </w:rPr>
              <w:t>507</w:t>
            </w:r>
            <w:r w:rsidRPr="003F4758">
              <w:rPr>
                <w:rFonts w:asciiTheme="minorEastAsia" w:hAnsiTheme="minorEastAsia" w:cs="ＭＳ Ｐゴシック" w:hint="eastAsia"/>
                <w:szCs w:val="28"/>
              </w:rPr>
              <w:t>,</w:t>
            </w:r>
            <w:r w:rsidRPr="003F4758">
              <w:rPr>
                <w:rFonts w:asciiTheme="minorEastAsia" w:hAnsiTheme="minorEastAsia" w:cs="ＭＳ Ｐゴシック"/>
                <w:szCs w:val="28"/>
              </w:rPr>
              <w:t>937</w:t>
            </w:r>
          </w:p>
        </w:tc>
      </w:tr>
      <w:tr w:rsidR="00F7636F" w:rsidRPr="0001037C" w:rsidTr="00853FF0">
        <w:tc>
          <w:tcPr>
            <w:tcW w:w="2209" w:type="dxa"/>
            <w:vAlign w:val="center"/>
          </w:tcPr>
          <w:p w:rsidR="00F7636F" w:rsidRPr="003F4758" w:rsidRDefault="00F7636F" w:rsidP="00853FF0">
            <w:pPr>
              <w:spacing w:after="0" w:line="240" w:lineRule="auto"/>
              <w:ind w:firstLineChars="0" w:firstLine="0"/>
              <w:jc w:val="center"/>
              <w:rPr>
                <w:rFonts w:asciiTheme="minorEastAsia" w:hAnsiTheme="minorEastAsia" w:cs="ＭＳ Ｐゴシック"/>
                <w:szCs w:val="28"/>
              </w:rPr>
            </w:pPr>
            <w:r w:rsidRPr="003F4758">
              <w:rPr>
                <w:rFonts w:asciiTheme="minorEastAsia" w:hAnsiTheme="minorEastAsia" w:hint="eastAsia"/>
                <w:szCs w:val="28"/>
              </w:rPr>
              <w:t>2</w:t>
            </w:r>
            <w:r w:rsidRPr="003F4758">
              <w:rPr>
                <w:rFonts w:asciiTheme="minorEastAsia" w:hAnsiTheme="minorEastAsia"/>
                <w:szCs w:val="28"/>
              </w:rPr>
              <w:t>017</w:t>
            </w:r>
            <w:r w:rsidRPr="003F4758">
              <w:rPr>
                <w:rFonts w:asciiTheme="minorEastAsia" w:hAnsiTheme="minorEastAsia" w:hint="eastAsia"/>
                <w:szCs w:val="28"/>
              </w:rPr>
              <w:t>年度</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szCs w:val="28"/>
              </w:rPr>
              <w:t>640</w:t>
            </w:r>
            <w:r w:rsidRPr="003F4758">
              <w:rPr>
                <w:rFonts w:asciiTheme="minorEastAsia" w:hAnsiTheme="minorEastAsia" w:cs="ＭＳ Ｐゴシック" w:hint="eastAsia"/>
                <w:szCs w:val="28"/>
              </w:rPr>
              <w:t>,</w:t>
            </w:r>
            <w:r w:rsidRPr="003F4758">
              <w:rPr>
                <w:rFonts w:asciiTheme="minorEastAsia" w:hAnsiTheme="minorEastAsia" w:cs="ＭＳ Ｐゴシック"/>
                <w:szCs w:val="28"/>
              </w:rPr>
              <w:t>902</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szCs w:val="28"/>
              </w:rPr>
              <w:t>530</w:t>
            </w:r>
            <w:r w:rsidRPr="003F4758">
              <w:rPr>
                <w:rFonts w:asciiTheme="minorEastAsia" w:hAnsiTheme="minorEastAsia" w:cs="ＭＳ Ｐゴシック" w:hint="eastAsia"/>
                <w:szCs w:val="28"/>
              </w:rPr>
              <w:t>,</w:t>
            </w:r>
            <w:r w:rsidRPr="003F4758">
              <w:rPr>
                <w:rFonts w:asciiTheme="minorEastAsia" w:hAnsiTheme="minorEastAsia" w:cs="ＭＳ Ｐゴシック"/>
                <w:szCs w:val="28"/>
              </w:rPr>
              <w:t>616</w:t>
            </w:r>
          </w:p>
        </w:tc>
      </w:tr>
      <w:tr w:rsidR="00F7636F" w:rsidRPr="0001037C" w:rsidTr="00853FF0">
        <w:tc>
          <w:tcPr>
            <w:tcW w:w="2209" w:type="dxa"/>
            <w:vAlign w:val="center"/>
          </w:tcPr>
          <w:p w:rsidR="00F7636F" w:rsidRPr="003F4758" w:rsidRDefault="00F7636F" w:rsidP="00853FF0">
            <w:pPr>
              <w:spacing w:after="0" w:line="240" w:lineRule="auto"/>
              <w:ind w:firstLineChars="0" w:firstLine="0"/>
              <w:jc w:val="center"/>
              <w:rPr>
                <w:rFonts w:asciiTheme="minorEastAsia" w:hAnsiTheme="minorEastAsia" w:cs="ＭＳ Ｐゴシック"/>
                <w:szCs w:val="28"/>
              </w:rPr>
            </w:pPr>
            <w:r w:rsidRPr="003F4758">
              <w:rPr>
                <w:rFonts w:asciiTheme="minorEastAsia" w:hAnsiTheme="minorEastAsia" w:hint="eastAsia"/>
                <w:szCs w:val="28"/>
              </w:rPr>
              <w:t>2</w:t>
            </w:r>
            <w:r w:rsidRPr="003F4758">
              <w:rPr>
                <w:rFonts w:asciiTheme="minorEastAsia" w:hAnsiTheme="minorEastAsia"/>
                <w:szCs w:val="28"/>
              </w:rPr>
              <w:t>018</w:t>
            </w:r>
            <w:r w:rsidRPr="003F4758">
              <w:rPr>
                <w:rFonts w:asciiTheme="minorEastAsia" w:hAnsiTheme="minorEastAsia" w:hint="eastAsia"/>
                <w:szCs w:val="28"/>
              </w:rPr>
              <w:t>年度</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szCs w:val="28"/>
              </w:rPr>
              <w:t>656</w:t>
            </w:r>
            <w:r w:rsidRPr="003F4758">
              <w:rPr>
                <w:rFonts w:asciiTheme="minorEastAsia" w:hAnsiTheme="minorEastAsia" w:cs="ＭＳ Ｐゴシック" w:hint="eastAsia"/>
                <w:szCs w:val="28"/>
              </w:rPr>
              <w:t>,</w:t>
            </w:r>
            <w:r w:rsidRPr="003F4758">
              <w:rPr>
                <w:rFonts w:asciiTheme="minorEastAsia" w:hAnsiTheme="minorEastAsia" w:cs="ＭＳ Ｐゴシック"/>
                <w:szCs w:val="28"/>
              </w:rPr>
              <w:t>421</w:t>
            </w:r>
          </w:p>
        </w:tc>
        <w:tc>
          <w:tcPr>
            <w:tcW w:w="1970" w:type="dxa"/>
          </w:tcPr>
          <w:p w:rsidR="00F7636F" w:rsidRPr="003F4758" w:rsidRDefault="00F7636F" w:rsidP="00D67F75">
            <w:pPr>
              <w:spacing w:after="0" w:line="240" w:lineRule="auto"/>
              <w:ind w:firstLineChars="0" w:firstLine="0"/>
              <w:jc w:val="right"/>
              <w:rPr>
                <w:rFonts w:asciiTheme="minorEastAsia" w:hAnsiTheme="minorEastAsia" w:cs="ＭＳ Ｐゴシック"/>
                <w:szCs w:val="28"/>
              </w:rPr>
            </w:pPr>
            <w:r w:rsidRPr="003F4758">
              <w:rPr>
                <w:rFonts w:asciiTheme="minorEastAsia" w:hAnsiTheme="minorEastAsia" w:cs="ＭＳ Ｐゴシック"/>
                <w:szCs w:val="28"/>
              </w:rPr>
              <w:t>542</w:t>
            </w:r>
            <w:r w:rsidRPr="003F4758">
              <w:rPr>
                <w:rFonts w:asciiTheme="minorEastAsia" w:hAnsiTheme="minorEastAsia" w:cs="ＭＳ Ｐゴシック" w:hint="eastAsia"/>
                <w:szCs w:val="28"/>
              </w:rPr>
              <w:t>,</w:t>
            </w:r>
            <w:r w:rsidRPr="003F4758">
              <w:rPr>
                <w:rFonts w:asciiTheme="minorEastAsia" w:hAnsiTheme="minorEastAsia" w:cs="ＭＳ Ｐゴシック"/>
                <w:szCs w:val="28"/>
              </w:rPr>
              <w:t>494</w:t>
            </w:r>
          </w:p>
        </w:tc>
      </w:tr>
    </w:tbl>
    <w:p w:rsidR="0055133D" w:rsidRPr="00F70108" w:rsidRDefault="008722C0" w:rsidP="003F4758">
      <w:pPr>
        <w:pStyle w:val="1"/>
        <w:ind w:firstLine="280"/>
      </w:pPr>
      <w:r>
        <w:rPr>
          <w:rFonts w:hint="eastAsia"/>
        </w:rPr>
        <w:t>４</w:t>
      </w:r>
      <w:r w:rsidR="0055133D" w:rsidRPr="00F70108">
        <w:rPr>
          <w:rFonts w:hint="eastAsia"/>
        </w:rPr>
        <w:t xml:space="preserve">　</w:t>
      </w:r>
      <w:r w:rsidR="00BD4B4B">
        <w:rPr>
          <w:rFonts w:hint="eastAsia"/>
        </w:rPr>
        <w:t>出力される帳票</w:t>
      </w:r>
    </w:p>
    <w:p w:rsidR="003F4758" w:rsidRDefault="00567CFD" w:rsidP="003F4758">
      <w:pPr>
        <w:ind w:firstLine="240"/>
        <w:rPr>
          <w:szCs w:val="24"/>
        </w:rPr>
      </w:pPr>
      <w:r>
        <w:rPr>
          <w:rFonts w:hint="eastAsia"/>
          <w:szCs w:val="24"/>
        </w:rPr>
        <w:t>ひょうご健康づくり支援システム</w:t>
      </w:r>
      <w:r w:rsidR="00BD4B4B">
        <w:rPr>
          <w:rFonts w:hint="eastAsia"/>
          <w:szCs w:val="24"/>
        </w:rPr>
        <w:t>より、</w:t>
      </w:r>
      <w:r w:rsidR="00247B16">
        <w:rPr>
          <w:rFonts w:hint="eastAsia"/>
          <w:szCs w:val="24"/>
        </w:rPr>
        <w:t>表４のとおり、</w:t>
      </w:r>
      <w:r w:rsidR="00B5274D">
        <w:rPr>
          <w:rFonts w:hint="eastAsia"/>
          <w:szCs w:val="24"/>
        </w:rPr>
        <w:t>各年度別に</w:t>
      </w:r>
      <w:r w:rsidR="00BD4B4B">
        <w:rPr>
          <w:rFonts w:hint="eastAsia"/>
          <w:szCs w:val="24"/>
        </w:rPr>
        <w:t>「地域カルテ」</w:t>
      </w:r>
      <w:r w:rsidR="00247B16">
        <w:rPr>
          <w:rFonts w:hint="eastAsia"/>
          <w:szCs w:val="24"/>
        </w:rPr>
        <w:t>や</w:t>
      </w:r>
      <w:r w:rsidR="006A3B82">
        <w:rPr>
          <w:rFonts w:hint="eastAsia"/>
          <w:szCs w:val="24"/>
        </w:rPr>
        <w:t>「地図マッピング」</w:t>
      </w:r>
      <w:r w:rsidR="00247B16">
        <w:rPr>
          <w:rFonts w:hint="eastAsia"/>
          <w:szCs w:val="24"/>
        </w:rPr>
        <w:t>等の帳票が出力される。</w:t>
      </w:r>
    </w:p>
    <w:p w:rsidR="003F4758" w:rsidRPr="003F4758" w:rsidRDefault="003F4758" w:rsidP="003F4758">
      <w:pPr>
        <w:ind w:firstLine="240"/>
        <w:rPr>
          <w:szCs w:val="24"/>
        </w:rPr>
      </w:pPr>
      <w:r>
        <w:rPr>
          <w:rFonts w:hint="eastAsia"/>
          <w:szCs w:val="24"/>
        </w:rPr>
        <w:t>兵庫県</w:t>
      </w:r>
      <w:r>
        <w:rPr>
          <w:rFonts w:hint="eastAsia"/>
          <w:szCs w:val="24"/>
        </w:rPr>
        <w:t>HP</w:t>
      </w:r>
      <w:r>
        <w:rPr>
          <w:rFonts w:hint="eastAsia"/>
          <w:szCs w:val="24"/>
        </w:rPr>
        <w:t>には「</w:t>
      </w:r>
      <w:r>
        <w:rPr>
          <w:rFonts w:hint="eastAsia"/>
          <w:szCs w:val="24"/>
        </w:rPr>
        <w:t>0</w:t>
      </w:r>
      <w:r>
        <w:rPr>
          <w:szCs w:val="24"/>
        </w:rPr>
        <w:t>1</w:t>
      </w:r>
      <w:r>
        <w:rPr>
          <w:rFonts w:hint="eastAsia"/>
          <w:szCs w:val="24"/>
        </w:rPr>
        <w:t>_</w:t>
      </w:r>
      <w:r>
        <w:rPr>
          <w:rFonts w:hint="eastAsia"/>
          <w:szCs w:val="24"/>
        </w:rPr>
        <w:t>地域カルテ」「</w:t>
      </w:r>
      <w:r>
        <w:rPr>
          <w:rFonts w:hint="eastAsia"/>
          <w:szCs w:val="24"/>
        </w:rPr>
        <w:t>9</w:t>
      </w:r>
      <w:r>
        <w:rPr>
          <w:szCs w:val="24"/>
        </w:rPr>
        <w:t>9</w:t>
      </w:r>
      <w:r>
        <w:rPr>
          <w:rFonts w:hint="eastAsia"/>
          <w:szCs w:val="24"/>
        </w:rPr>
        <w:t>_CSV</w:t>
      </w:r>
      <w:r>
        <w:rPr>
          <w:rFonts w:hint="eastAsia"/>
          <w:szCs w:val="24"/>
        </w:rPr>
        <w:t>ファイル」を公表している。</w:t>
      </w:r>
    </w:p>
    <w:tbl>
      <w:tblPr>
        <w:tblStyle w:val="a3"/>
        <w:tblpPr w:leftFromText="142" w:rightFromText="142" w:vertAnchor="text" w:horzAnchor="margin" w:tblpXSpec="center" w:tblpY="162"/>
        <w:tblW w:w="8359" w:type="dxa"/>
        <w:tblLook w:val="04A0" w:firstRow="1" w:lastRow="0" w:firstColumn="1" w:lastColumn="0" w:noHBand="0" w:noVBand="1"/>
      </w:tblPr>
      <w:tblGrid>
        <w:gridCol w:w="576"/>
        <w:gridCol w:w="4068"/>
        <w:gridCol w:w="3715"/>
      </w:tblGrid>
      <w:tr w:rsidR="003F4758" w:rsidRPr="008D3A81" w:rsidTr="00207284">
        <w:tc>
          <w:tcPr>
            <w:tcW w:w="8359" w:type="dxa"/>
            <w:gridSpan w:val="3"/>
            <w:tcBorders>
              <w:top w:val="nil"/>
              <w:left w:val="nil"/>
              <w:bottom w:val="single" w:sz="4" w:space="0" w:color="auto"/>
              <w:right w:val="nil"/>
            </w:tcBorders>
            <w:shd w:val="clear" w:color="auto" w:fill="auto"/>
          </w:tcPr>
          <w:p w:rsidR="003F4758" w:rsidRDefault="003F4758" w:rsidP="003F4758">
            <w:pPr>
              <w:spacing w:after="0" w:line="240" w:lineRule="auto"/>
              <w:ind w:firstLineChars="0" w:firstLine="0"/>
              <w:rPr>
                <w:rFonts w:asciiTheme="minorEastAsia" w:hAnsiTheme="minorEastAsia"/>
                <w:szCs w:val="24"/>
              </w:rPr>
            </w:pPr>
            <w:r>
              <w:rPr>
                <w:rFonts w:hint="eastAsia"/>
                <w:szCs w:val="24"/>
              </w:rPr>
              <w:t>表４　出力される各種帳票</w:t>
            </w:r>
          </w:p>
        </w:tc>
      </w:tr>
      <w:tr w:rsidR="00F11DDE" w:rsidRPr="008D3A81" w:rsidTr="003F4758">
        <w:tc>
          <w:tcPr>
            <w:tcW w:w="576" w:type="dxa"/>
            <w:tcBorders>
              <w:top w:val="single" w:sz="4" w:space="0" w:color="auto"/>
            </w:tcBorders>
            <w:shd w:val="clear" w:color="auto" w:fill="D9D9D9" w:themeFill="background1" w:themeFillShade="D9"/>
            <w:vAlign w:val="center"/>
          </w:tcPr>
          <w:p w:rsidR="00F11DDE" w:rsidRPr="008D3A81" w:rsidRDefault="00F11DDE" w:rsidP="003F4758">
            <w:pPr>
              <w:spacing w:after="0" w:line="240" w:lineRule="auto"/>
              <w:ind w:firstLineChars="0" w:firstLine="0"/>
              <w:jc w:val="center"/>
              <w:rPr>
                <w:rFonts w:asciiTheme="minorEastAsia" w:hAnsiTheme="minorEastAsia"/>
                <w:szCs w:val="24"/>
              </w:rPr>
            </w:pPr>
            <w:r w:rsidRPr="008D3A81">
              <w:rPr>
                <w:rFonts w:asciiTheme="minorEastAsia" w:hAnsiTheme="minorEastAsia" w:hint="eastAsia"/>
                <w:szCs w:val="24"/>
              </w:rPr>
              <w:t>No.</w:t>
            </w:r>
          </w:p>
        </w:tc>
        <w:tc>
          <w:tcPr>
            <w:tcW w:w="4068" w:type="dxa"/>
            <w:tcBorders>
              <w:top w:val="single" w:sz="4" w:space="0" w:color="auto"/>
            </w:tcBorders>
            <w:shd w:val="clear" w:color="auto" w:fill="D9D9D9" w:themeFill="background1" w:themeFillShade="D9"/>
            <w:vAlign w:val="center"/>
          </w:tcPr>
          <w:p w:rsidR="00F11DDE" w:rsidRPr="008D3A81" w:rsidRDefault="00F11DDE" w:rsidP="003F4758">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帳票名</w:t>
            </w:r>
          </w:p>
        </w:tc>
        <w:tc>
          <w:tcPr>
            <w:tcW w:w="3715" w:type="dxa"/>
            <w:tcBorders>
              <w:top w:val="single" w:sz="4" w:space="0" w:color="auto"/>
            </w:tcBorders>
            <w:shd w:val="clear" w:color="auto" w:fill="D9D9D9" w:themeFill="background1" w:themeFillShade="D9"/>
            <w:vAlign w:val="center"/>
          </w:tcPr>
          <w:p w:rsidR="00F11DDE" w:rsidRDefault="00F11DDE" w:rsidP="003F4758">
            <w:pPr>
              <w:spacing w:after="0" w:line="240" w:lineRule="auto"/>
              <w:ind w:firstLineChars="0" w:firstLine="0"/>
              <w:jc w:val="center"/>
              <w:rPr>
                <w:rFonts w:asciiTheme="minorEastAsia" w:hAnsiTheme="minorEastAsia"/>
                <w:szCs w:val="24"/>
              </w:rPr>
            </w:pPr>
            <w:r>
              <w:rPr>
                <w:rFonts w:asciiTheme="minorEastAsia" w:hAnsiTheme="minorEastAsia" w:hint="eastAsia"/>
                <w:szCs w:val="24"/>
              </w:rPr>
              <w:t>内容</w:t>
            </w:r>
          </w:p>
        </w:tc>
      </w:tr>
      <w:tr w:rsidR="00F11DDE" w:rsidRPr="008D3A81" w:rsidTr="003F4758">
        <w:tc>
          <w:tcPr>
            <w:tcW w:w="576" w:type="dxa"/>
            <w:vAlign w:val="center"/>
          </w:tcPr>
          <w:p w:rsidR="00F11DDE" w:rsidRPr="008D3A81" w:rsidRDefault="003F4758" w:rsidP="003F4758">
            <w:pPr>
              <w:spacing w:after="0" w:line="240" w:lineRule="auto"/>
              <w:ind w:firstLineChars="0" w:firstLine="0"/>
              <w:rPr>
                <w:rFonts w:asciiTheme="minorEastAsia" w:hAnsiTheme="minorEastAsia"/>
                <w:szCs w:val="24"/>
              </w:rPr>
            </w:pPr>
            <w:r>
              <w:rPr>
                <w:rFonts w:asciiTheme="minorEastAsia" w:hAnsiTheme="minorEastAsia"/>
                <w:szCs w:val="24"/>
              </w:rPr>
              <w:t>0</w:t>
            </w:r>
            <w:r w:rsidR="00F11DDE">
              <w:rPr>
                <w:rFonts w:asciiTheme="minorEastAsia" w:hAnsiTheme="minorEastAsia" w:hint="eastAsia"/>
                <w:szCs w:val="24"/>
              </w:rPr>
              <w:t>1</w:t>
            </w:r>
          </w:p>
        </w:tc>
        <w:tc>
          <w:tcPr>
            <w:tcW w:w="4068" w:type="dxa"/>
            <w:vAlign w:val="center"/>
          </w:tcPr>
          <w:p w:rsidR="00F11DDE" w:rsidRPr="008D3A81" w:rsidRDefault="00F11DDE"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地域カルテ（県、県民局、市区町）</w:t>
            </w:r>
          </w:p>
        </w:tc>
        <w:tc>
          <w:tcPr>
            <w:tcW w:w="3715" w:type="dxa"/>
            <w:vAlign w:val="center"/>
          </w:tcPr>
          <w:p w:rsidR="00F11DDE" w:rsidRDefault="00F11DDE"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健診・問診項目の</w:t>
            </w:r>
            <w:r w:rsidR="003F4758">
              <w:rPr>
                <w:rFonts w:asciiTheme="minorEastAsia" w:hAnsiTheme="minorEastAsia" w:hint="eastAsia"/>
                <w:szCs w:val="24"/>
              </w:rPr>
              <w:t>該当者数、</w:t>
            </w:r>
            <w:r>
              <w:rPr>
                <w:rFonts w:asciiTheme="minorEastAsia" w:hAnsiTheme="minorEastAsia" w:hint="eastAsia"/>
                <w:szCs w:val="24"/>
              </w:rPr>
              <w:t>標準化該当比</w:t>
            </w:r>
            <w:r w:rsidR="003F4758">
              <w:rPr>
                <w:rFonts w:asciiTheme="minorEastAsia" w:hAnsiTheme="minorEastAsia" w:hint="eastAsia"/>
                <w:szCs w:val="24"/>
              </w:rPr>
              <w:t>等を市町別に</w:t>
            </w:r>
            <w:r>
              <w:rPr>
                <w:rFonts w:asciiTheme="minorEastAsia" w:hAnsiTheme="minorEastAsia" w:hint="eastAsia"/>
                <w:szCs w:val="24"/>
              </w:rPr>
              <w:t>表示</w:t>
            </w:r>
          </w:p>
        </w:tc>
      </w:tr>
      <w:tr w:rsidR="00F11DDE" w:rsidRPr="008D3A81" w:rsidTr="003F4758">
        <w:tc>
          <w:tcPr>
            <w:tcW w:w="576" w:type="dxa"/>
            <w:vAlign w:val="center"/>
          </w:tcPr>
          <w:p w:rsidR="00F11DDE" w:rsidRPr="008D3A81" w:rsidRDefault="003F4758" w:rsidP="003F4758">
            <w:pPr>
              <w:spacing w:after="0" w:line="240" w:lineRule="auto"/>
              <w:ind w:firstLineChars="0" w:firstLine="0"/>
              <w:rPr>
                <w:rFonts w:asciiTheme="minorEastAsia" w:hAnsiTheme="minorEastAsia"/>
                <w:szCs w:val="24"/>
              </w:rPr>
            </w:pPr>
            <w:r>
              <w:rPr>
                <w:rFonts w:asciiTheme="minorEastAsia" w:hAnsiTheme="minorEastAsia"/>
                <w:szCs w:val="24"/>
              </w:rPr>
              <w:t>0</w:t>
            </w:r>
            <w:r w:rsidR="00F11DDE">
              <w:rPr>
                <w:rFonts w:asciiTheme="minorEastAsia" w:hAnsiTheme="minorEastAsia" w:hint="eastAsia"/>
                <w:szCs w:val="24"/>
              </w:rPr>
              <w:t>2</w:t>
            </w:r>
          </w:p>
        </w:tc>
        <w:tc>
          <w:tcPr>
            <w:tcW w:w="4068" w:type="dxa"/>
            <w:vAlign w:val="center"/>
          </w:tcPr>
          <w:p w:rsidR="00F11DDE" w:rsidRPr="008D3A81" w:rsidRDefault="00F11DDE"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生活習慣グラフ（県民局、市区町）</w:t>
            </w:r>
          </w:p>
        </w:tc>
        <w:tc>
          <w:tcPr>
            <w:tcW w:w="3715" w:type="dxa"/>
            <w:vAlign w:val="center"/>
          </w:tcPr>
          <w:p w:rsidR="00F11DDE" w:rsidRDefault="00F11DDE"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問診項目の該当割合を年齢階級別に表示</w:t>
            </w:r>
          </w:p>
        </w:tc>
      </w:tr>
      <w:tr w:rsidR="00B5274D" w:rsidRPr="008D3A81" w:rsidTr="003F4758">
        <w:tc>
          <w:tcPr>
            <w:tcW w:w="576" w:type="dxa"/>
            <w:vAlign w:val="center"/>
          </w:tcPr>
          <w:p w:rsidR="00B5274D" w:rsidRPr="008D3A81" w:rsidRDefault="003F4758" w:rsidP="003F4758">
            <w:pPr>
              <w:spacing w:after="0" w:line="240" w:lineRule="auto"/>
              <w:ind w:firstLineChars="0" w:firstLine="0"/>
              <w:rPr>
                <w:rFonts w:asciiTheme="minorEastAsia" w:hAnsiTheme="minorEastAsia"/>
                <w:szCs w:val="24"/>
              </w:rPr>
            </w:pPr>
            <w:r>
              <w:rPr>
                <w:rFonts w:asciiTheme="minorEastAsia" w:hAnsiTheme="minorEastAsia"/>
                <w:szCs w:val="24"/>
              </w:rPr>
              <w:t>0</w:t>
            </w:r>
            <w:r w:rsidR="00B5274D">
              <w:rPr>
                <w:rFonts w:asciiTheme="minorEastAsia" w:hAnsiTheme="minorEastAsia" w:hint="eastAsia"/>
                <w:szCs w:val="24"/>
              </w:rPr>
              <w:t>3</w:t>
            </w:r>
          </w:p>
        </w:tc>
        <w:tc>
          <w:tcPr>
            <w:tcW w:w="4068" w:type="dxa"/>
            <w:vAlign w:val="center"/>
          </w:tcPr>
          <w:p w:rsidR="00B5274D" w:rsidRPr="008D3A81" w:rsidRDefault="00B5274D"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地図マッピング</w:t>
            </w:r>
          </w:p>
        </w:tc>
        <w:tc>
          <w:tcPr>
            <w:tcW w:w="3715" w:type="dxa"/>
            <w:vAlign w:val="center"/>
          </w:tcPr>
          <w:p w:rsidR="00B5274D" w:rsidRDefault="00B5274D"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有意差検定結果を４区分に分類</w:t>
            </w:r>
          </w:p>
        </w:tc>
      </w:tr>
      <w:tr w:rsidR="00B5274D" w:rsidRPr="008D3A81" w:rsidTr="003F4758">
        <w:tc>
          <w:tcPr>
            <w:tcW w:w="576" w:type="dxa"/>
            <w:vAlign w:val="center"/>
          </w:tcPr>
          <w:p w:rsidR="00B5274D" w:rsidRPr="008D3A81" w:rsidRDefault="003F4758" w:rsidP="003F4758">
            <w:pPr>
              <w:spacing w:after="0" w:line="240" w:lineRule="auto"/>
              <w:ind w:firstLineChars="0" w:firstLine="0"/>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4</w:t>
            </w:r>
          </w:p>
        </w:tc>
        <w:tc>
          <w:tcPr>
            <w:tcW w:w="4068" w:type="dxa"/>
            <w:vAlign w:val="center"/>
          </w:tcPr>
          <w:p w:rsidR="00B5274D" w:rsidRPr="008D3A81" w:rsidRDefault="00B5274D"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市町別該当比グラフ</w:t>
            </w:r>
          </w:p>
        </w:tc>
        <w:tc>
          <w:tcPr>
            <w:tcW w:w="3715" w:type="dxa"/>
            <w:vAlign w:val="center"/>
          </w:tcPr>
          <w:p w:rsidR="00B5274D" w:rsidRDefault="00B5274D"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市区町別の標準化該当比をグラフ化</w:t>
            </w:r>
          </w:p>
        </w:tc>
      </w:tr>
      <w:tr w:rsidR="00B5274D" w:rsidRPr="008D3A81" w:rsidTr="003F4758">
        <w:tc>
          <w:tcPr>
            <w:tcW w:w="576" w:type="dxa"/>
            <w:vAlign w:val="center"/>
          </w:tcPr>
          <w:p w:rsidR="00B5274D" w:rsidRDefault="003F4758" w:rsidP="003F4758">
            <w:pPr>
              <w:spacing w:after="0" w:line="240" w:lineRule="auto"/>
              <w:ind w:firstLineChars="0" w:firstLine="0"/>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5</w:t>
            </w:r>
          </w:p>
        </w:tc>
        <w:tc>
          <w:tcPr>
            <w:tcW w:w="4068" w:type="dxa"/>
            <w:vAlign w:val="center"/>
          </w:tcPr>
          <w:p w:rsidR="00B5274D" w:rsidRPr="008D3A81" w:rsidRDefault="00B5274D"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項目別の数値表</w:t>
            </w:r>
          </w:p>
        </w:tc>
        <w:tc>
          <w:tcPr>
            <w:tcW w:w="3715" w:type="dxa"/>
            <w:vAlign w:val="center"/>
          </w:tcPr>
          <w:p w:rsidR="00B5274D" w:rsidRDefault="00B5274D"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該当比、95％信頼区間、P値、判定区分等を表示</w:t>
            </w:r>
          </w:p>
        </w:tc>
      </w:tr>
      <w:tr w:rsidR="00B5274D" w:rsidRPr="008D3A81" w:rsidTr="003F4758">
        <w:tc>
          <w:tcPr>
            <w:tcW w:w="576" w:type="dxa"/>
            <w:vAlign w:val="center"/>
          </w:tcPr>
          <w:p w:rsidR="00B5274D" w:rsidRPr="008B2DD9" w:rsidRDefault="003F4758" w:rsidP="003F4758">
            <w:pPr>
              <w:spacing w:after="0" w:line="240" w:lineRule="auto"/>
              <w:ind w:firstLineChars="0" w:firstLine="0"/>
              <w:rPr>
                <w:rFonts w:asciiTheme="minorEastAsia" w:hAnsiTheme="minorEastAsia"/>
                <w:color w:val="000000" w:themeColor="text1"/>
                <w:szCs w:val="24"/>
              </w:rPr>
            </w:pPr>
            <w:r>
              <w:rPr>
                <w:rFonts w:asciiTheme="minorEastAsia" w:hAnsiTheme="minorEastAsia" w:hint="eastAsia"/>
                <w:color w:val="000000" w:themeColor="text1"/>
                <w:szCs w:val="24"/>
              </w:rPr>
              <w:t>9</w:t>
            </w:r>
            <w:r>
              <w:rPr>
                <w:rFonts w:asciiTheme="minorEastAsia" w:hAnsiTheme="minorEastAsia"/>
                <w:color w:val="000000" w:themeColor="text1"/>
                <w:szCs w:val="24"/>
              </w:rPr>
              <w:t>9</w:t>
            </w:r>
          </w:p>
        </w:tc>
        <w:tc>
          <w:tcPr>
            <w:tcW w:w="4068" w:type="dxa"/>
            <w:vAlign w:val="center"/>
          </w:tcPr>
          <w:p w:rsidR="00B5274D" w:rsidRPr="008B2DD9" w:rsidRDefault="00B5274D" w:rsidP="003F4758">
            <w:pPr>
              <w:spacing w:after="0" w:line="240" w:lineRule="auto"/>
              <w:ind w:firstLineChars="0" w:firstLine="0"/>
              <w:jc w:val="both"/>
              <w:rPr>
                <w:rFonts w:asciiTheme="minorEastAsia" w:hAnsiTheme="minorEastAsia"/>
                <w:color w:val="000000" w:themeColor="text1"/>
                <w:szCs w:val="24"/>
              </w:rPr>
            </w:pPr>
            <w:r w:rsidRPr="008B2DD9">
              <w:rPr>
                <w:rFonts w:asciiTheme="minorEastAsia" w:hAnsiTheme="minorEastAsia" w:hint="eastAsia"/>
                <w:color w:val="000000" w:themeColor="text1"/>
                <w:szCs w:val="24"/>
              </w:rPr>
              <w:t>CSV</w:t>
            </w:r>
            <w:r w:rsidR="003F4758">
              <w:rPr>
                <w:rFonts w:asciiTheme="minorEastAsia" w:hAnsiTheme="minorEastAsia" w:hint="eastAsia"/>
                <w:color w:val="000000" w:themeColor="text1"/>
                <w:szCs w:val="24"/>
              </w:rPr>
              <w:t>ファイル</w:t>
            </w:r>
          </w:p>
        </w:tc>
        <w:tc>
          <w:tcPr>
            <w:tcW w:w="3715" w:type="dxa"/>
            <w:vAlign w:val="center"/>
          </w:tcPr>
          <w:p w:rsidR="00B5274D" w:rsidRPr="00BF564F" w:rsidRDefault="00F8228A" w:rsidP="003F4758">
            <w:pPr>
              <w:spacing w:after="0" w:line="240" w:lineRule="auto"/>
              <w:ind w:firstLineChars="0" w:firstLine="0"/>
              <w:jc w:val="both"/>
              <w:rPr>
                <w:rFonts w:asciiTheme="minorEastAsia" w:hAnsiTheme="minorEastAsia"/>
                <w:szCs w:val="24"/>
              </w:rPr>
            </w:pPr>
            <w:r>
              <w:rPr>
                <w:rFonts w:asciiTheme="minorEastAsia" w:hAnsiTheme="minorEastAsia" w:hint="eastAsia"/>
                <w:szCs w:val="24"/>
              </w:rPr>
              <w:t>市区町別、性・年齢階級別の</w:t>
            </w:r>
            <w:r w:rsidR="00FA77AA">
              <w:rPr>
                <w:rFonts w:asciiTheme="minorEastAsia" w:hAnsiTheme="minorEastAsia" w:hint="eastAsia"/>
                <w:szCs w:val="24"/>
              </w:rPr>
              <w:t>受診者数、該当者数</w:t>
            </w:r>
            <w:r w:rsidR="007238AD">
              <w:rPr>
                <w:rFonts w:asciiTheme="minorEastAsia" w:hAnsiTheme="minorEastAsia" w:hint="eastAsia"/>
                <w:szCs w:val="24"/>
              </w:rPr>
              <w:t>の一覧</w:t>
            </w:r>
          </w:p>
        </w:tc>
      </w:tr>
    </w:tbl>
    <w:p w:rsidR="0055133D" w:rsidRDefault="008722C0" w:rsidP="003F4758">
      <w:pPr>
        <w:pStyle w:val="1"/>
        <w:ind w:firstLine="280"/>
      </w:pPr>
      <w:r>
        <w:rPr>
          <w:rFonts w:hint="eastAsia"/>
        </w:rPr>
        <w:lastRenderedPageBreak/>
        <w:t>５</w:t>
      </w:r>
      <w:r w:rsidR="0055133D" w:rsidRPr="00F70108">
        <w:rPr>
          <w:rFonts w:hint="eastAsia"/>
        </w:rPr>
        <w:t xml:space="preserve">　</w:t>
      </w:r>
      <w:r w:rsidR="0005296E">
        <w:rPr>
          <w:rFonts w:hint="eastAsia"/>
        </w:rPr>
        <w:t>帳票内数値の</w:t>
      </w:r>
      <w:r w:rsidR="0055133D" w:rsidRPr="00F70108">
        <w:rPr>
          <w:rFonts w:hint="eastAsia"/>
        </w:rPr>
        <w:t>算定式</w:t>
      </w:r>
      <w:r w:rsidR="0005296E">
        <w:rPr>
          <w:rFonts w:hint="eastAsia"/>
        </w:rPr>
        <w:t>について</w:t>
      </w:r>
    </w:p>
    <w:p w:rsidR="00690A29" w:rsidRPr="009C10E8" w:rsidRDefault="00690A29" w:rsidP="0005296E">
      <w:pPr>
        <w:pStyle w:val="2"/>
        <w:ind w:firstLine="280"/>
      </w:pPr>
      <w:r>
        <w:rPr>
          <w:rFonts w:hint="eastAsia"/>
        </w:rPr>
        <w:t>（１</w:t>
      </w:r>
      <w:r w:rsidRPr="009C10E8">
        <w:rPr>
          <w:rFonts w:hint="eastAsia"/>
        </w:rPr>
        <w:t>）</w:t>
      </w:r>
      <w:r>
        <w:rPr>
          <w:rFonts w:hint="eastAsia"/>
        </w:rPr>
        <w:t>該当者割合</w:t>
      </w:r>
    </w:p>
    <w:p w:rsidR="0005296E" w:rsidRPr="00121D61" w:rsidRDefault="00690A29" w:rsidP="00407035">
      <w:pPr>
        <w:ind w:firstLine="240"/>
        <w:rPr>
          <w:rFonts w:asciiTheme="minorEastAsia" w:hAnsiTheme="minorEastAsia"/>
          <w:szCs w:val="24"/>
        </w:rPr>
      </w:pPr>
      <w:r w:rsidRPr="00121D61">
        <w:rPr>
          <w:rFonts w:asciiTheme="minorEastAsia" w:hAnsiTheme="minorEastAsia" w:hint="eastAsia"/>
          <w:szCs w:val="24"/>
        </w:rPr>
        <w:t>特定健診の該当者割合については、</w:t>
      </w:r>
      <w:r w:rsidR="0005296E" w:rsidRPr="00121D61">
        <w:rPr>
          <w:rFonts w:asciiTheme="minorEastAsia" w:hAnsiTheme="minorEastAsia" w:hint="eastAsia"/>
          <w:szCs w:val="24"/>
        </w:rPr>
        <w:t>2</w:t>
      </w:r>
      <w:r w:rsidR="0005296E" w:rsidRPr="00121D61">
        <w:rPr>
          <w:rFonts w:asciiTheme="minorEastAsia" w:hAnsiTheme="minorEastAsia"/>
          <w:szCs w:val="24"/>
        </w:rPr>
        <w:t>013</w:t>
      </w:r>
      <w:r w:rsidR="0005296E" w:rsidRPr="00121D61">
        <w:rPr>
          <w:rFonts w:asciiTheme="minorEastAsia" w:hAnsiTheme="minorEastAsia" w:hint="eastAsia"/>
          <w:szCs w:val="24"/>
        </w:rPr>
        <w:t>-</w:t>
      </w:r>
      <w:r w:rsidR="0005296E" w:rsidRPr="00121D61">
        <w:rPr>
          <w:rFonts w:asciiTheme="minorEastAsia" w:hAnsiTheme="minorEastAsia"/>
          <w:szCs w:val="24"/>
        </w:rPr>
        <w:t>2015</w:t>
      </w:r>
      <w:r w:rsidR="0005296E" w:rsidRPr="00121D61">
        <w:rPr>
          <w:rFonts w:asciiTheme="minorEastAsia" w:hAnsiTheme="minorEastAsia" w:hint="eastAsia"/>
          <w:szCs w:val="24"/>
        </w:rPr>
        <w:t>年度の帳票では、</w:t>
      </w:r>
      <w:r w:rsidRPr="00121D61">
        <w:rPr>
          <w:rFonts w:asciiTheme="minorEastAsia" w:hAnsiTheme="minorEastAsia" w:hint="eastAsia"/>
          <w:szCs w:val="24"/>
        </w:rPr>
        <w:t>特定健診結果で</w:t>
      </w:r>
      <w:r w:rsidR="00B8470F" w:rsidRPr="00121D61">
        <w:rPr>
          <w:rFonts w:asciiTheme="minorEastAsia" w:hAnsiTheme="minorEastAsia" w:hint="eastAsia"/>
          <w:szCs w:val="24"/>
        </w:rPr>
        <w:t>各項目において</w:t>
      </w:r>
      <w:r w:rsidR="00F46C22" w:rsidRPr="00121D61">
        <w:rPr>
          <w:rFonts w:asciiTheme="minorEastAsia" w:hAnsiTheme="minorEastAsia" w:hint="eastAsia"/>
          <w:szCs w:val="24"/>
        </w:rPr>
        <w:t>該当と判定された人数（該当者数）を、</w:t>
      </w:r>
      <w:r w:rsidR="00121D61" w:rsidRPr="00121D61">
        <w:rPr>
          <w:rFonts w:asciiTheme="minorEastAsia" w:hAnsiTheme="minorEastAsia" w:hint="eastAsia"/>
          <w:szCs w:val="24"/>
          <w:u w:val="single"/>
        </w:rPr>
        <w:t>特定健診</w:t>
      </w:r>
      <w:r w:rsidR="00F46C22" w:rsidRPr="00121D61">
        <w:rPr>
          <w:rFonts w:asciiTheme="minorEastAsia" w:hAnsiTheme="minorEastAsia" w:hint="eastAsia"/>
          <w:szCs w:val="24"/>
          <w:u w:val="single"/>
        </w:rPr>
        <w:t>受診者数</w:t>
      </w:r>
      <w:r w:rsidR="00F46C22" w:rsidRPr="00121D61">
        <w:rPr>
          <w:rFonts w:asciiTheme="minorEastAsia" w:hAnsiTheme="minorEastAsia" w:hint="eastAsia"/>
          <w:szCs w:val="24"/>
        </w:rPr>
        <w:t>で除</w:t>
      </w:r>
      <w:r w:rsidRPr="00121D61">
        <w:rPr>
          <w:rFonts w:asciiTheme="minorEastAsia" w:hAnsiTheme="minorEastAsia" w:hint="eastAsia"/>
          <w:szCs w:val="24"/>
        </w:rPr>
        <w:t>した値とした。</w:t>
      </w:r>
    </w:p>
    <w:p w:rsidR="0005296E" w:rsidRDefault="0005296E" w:rsidP="00407035">
      <w:pPr>
        <w:ind w:firstLine="240"/>
        <w:rPr>
          <w:rFonts w:asciiTheme="minorEastAsia" w:hAnsiTheme="minorEastAsia"/>
          <w:szCs w:val="24"/>
        </w:rPr>
      </w:pPr>
      <w:r>
        <w:rPr>
          <w:rFonts w:asciiTheme="minorEastAsia" w:hAnsiTheme="minorEastAsia"/>
          <w:szCs w:val="24"/>
        </w:rPr>
        <w:t>2016-2018</w:t>
      </w:r>
      <w:r>
        <w:rPr>
          <w:rFonts w:asciiTheme="minorEastAsia" w:hAnsiTheme="minorEastAsia" w:hint="eastAsia"/>
          <w:szCs w:val="24"/>
        </w:rPr>
        <w:t>年度の帳票では、</w:t>
      </w:r>
      <w:r w:rsidR="00121D61" w:rsidRPr="00121D61">
        <w:rPr>
          <w:rFonts w:asciiTheme="minorEastAsia" w:hAnsiTheme="minorEastAsia" w:hint="eastAsia"/>
          <w:szCs w:val="24"/>
        </w:rPr>
        <w:t>特定健診結果で各項目において該当と判定された人数（該当者数）を、</w:t>
      </w:r>
      <w:r w:rsidR="00121D61" w:rsidRPr="00121D61">
        <w:rPr>
          <w:rFonts w:asciiTheme="minorEastAsia" w:hAnsiTheme="minorEastAsia" w:hint="eastAsia"/>
          <w:szCs w:val="24"/>
          <w:u w:val="single"/>
        </w:rPr>
        <w:t>各項目の検査の受診者数</w:t>
      </w:r>
      <w:r w:rsidR="00121D61" w:rsidRPr="00121D61">
        <w:rPr>
          <w:rFonts w:asciiTheme="minorEastAsia" w:hAnsiTheme="minorEastAsia" w:hint="eastAsia"/>
          <w:szCs w:val="24"/>
        </w:rPr>
        <w:t>で除した値とした。</w:t>
      </w:r>
    </w:p>
    <w:p w:rsidR="00690A29" w:rsidRPr="00CB46E8" w:rsidRDefault="00690A29" w:rsidP="00407035">
      <w:pPr>
        <w:ind w:firstLine="240"/>
        <w:rPr>
          <w:rFonts w:asciiTheme="minorEastAsia" w:hAnsiTheme="minorEastAsia"/>
          <w:color w:val="000000" w:themeColor="text1"/>
          <w:szCs w:val="24"/>
        </w:rPr>
      </w:pPr>
      <w:r w:rsidRPr="00E55DC7">
        <w:rPr>
          <w:rFonts w:asciiTheme="minorEastAsia" w:hAnsiTheme="minorEastAsia" w:hint="eastAsia"/>
          <w:szCs w:val="24"/>
        </w:rPr>
        <w:t>また、生活習慣の該当者割合については、標準的な問診項目</w:t>
      </w:r>
      <w:r w:rsidR="00B8470F" w:rsidRPr="00E55DC7">
        <w:rPr>
          <w:rFonts w:asciiTheme="minorEastAsia" w:hAnsiTheme="minorEastAsia" w:hint="eastAsia"/>
          <w:szCs w:val="24"/>
        </w:rPr>
        <w:t>に対し、</w:t>
      </w:r>
      <w:r w:rsidR="00BA541F" w:rsidRPr="00CB46E8">
        <w:rPr>
          <w:rFonts w:asciiTheme="minorEastAsia" w:hAnsiTheme="minorEastAsia" w:hint="eastAsia"/>
          <w:color w:val="000000" w:themeColor="text1"/>
          <w:szCs w:val="24"/>
        </w:rPr>
        <w:t>表2に</w:t>
      </w:r>
      <w:r w:rsidR="00E55DC7" w:rsidRPr="00CB46E8">
        <w:rPr>
          <w:rFonts w:asciiTheme="minorEastAsia" w:hAnsiTheme="minorEastAsia" w:hint="eastAsia"/>
          <w:color w:val="000000" w:themeColor="text1"/>
          <w:szCs w:val="24"/>
        </w:rPr>
        <w:t>示す</w:t>
      </w:r>
      <w:r w:rsidR="00B5274D" w:rsidRPr="00CB46E8">
        <w:rPr>
          <w:rFonts w:asciiTheme="minorEastAsia" w:hAnsiTheme="minorEastAsia" w:hint="eastAsia"/>
          <w:color w:val="000000" w:themeColor="text1"/>
          <w:szCs w:val="24"/>
        </w:rPr>
        <w:t>回答を得た</w:t>
      </w:r>
      <w:r w:rsidR="00BA541F" w:rsidRPr="00CB46E8">
        <w:rPr>
          <w:rFonts w:asciiTheme="minorEastAsia" w:hAnsiTheme="minorEastAsia" w:hint="eastAsia"/>
          <w:color w:val="000000" w:themeColor="text1"/>
          <w:szCs w:val="24"/>
        </w:rPr>
        <w:t>人数</w:t>
      </w:r>
      <w:r w:rsidRPr="00CB46E8">
        <w:rPr>
          <w:rFonts w:asciiTheme="minorEastAsia" w:hAnsiTheme="minorEastAsia" w:hint="eastAsia"/>
          <w:color w:val="000000" w:themeColor="text1"/>
          <w:szCs w:val="24"/>
        </w:rPr>
        <w:t>（該当者数）</w:t>
      </w:r>
      <w:r w:rsidR="00B5274D" w:rsidRPr="00CB46E8">
        <w:rPr>
          <w:rFonts w:asciiTheme="minorEastAsia" w:hAnsiTheme="minorEastAsia" w:hint="eastAsia"/>
          <w:color w:val="000000" w:themeColor="text1"/>
          <w:szCs w:val="24"/>
        </w:rPr>
        <w:t>を</w:t>
      </w:r>
      <w:r w:rsidR="00BA541F" w:rsidRPr="00CB46E8">
        <w:rPr>
          <w:rFonts w:asciiTheme="minorEastAsia" w:hAnsiTheme="minorEastAsia" w:hint="eastAsia"/>
          <w:color w:val="000000" w:themeColor="text1"/>
          <w:szCs w:val="24"/>
        </w:rPr>
        <w:t>項目</w:t>
      </w:r>
      <w:r w:rsidR="00B5274D" w:rsidRPr="00CB46E8">
        <w:rPr>
          <w:rFonts w:asciiTheme="minorEastAsia" w:hAnsiTheme="minorEastAsia" w:hint="eastAsia"/>
          <w:color w:val="000000" w:themeColor="text1"/>
          <w:szCs w:val="24"/>
        </w:rPr>
        <w:t>別</w:t>
      </w:r>
      <w:r w:rsidR="00BA541F" w:rsidRPr="00CB46E8">
        <w:rPr>
          <w:rFonts w:asciiTheme="minorEastAsia" w:hAnsiTheme="minorEastAsia" w:hint="eastAsia"/>
          <w:color w:val="000000" w:themeColor="text1"/>
          <w:szCs w:val="24"/>
        </w:rPr>
        <w:t>の回答者数で</w:t>
      </w:r>
      <w:r w:rsidR="00F46C22">
        <w:rPr>
          <w:rFonts w:asciiTheme="minorEastAsia" w:hAnsiTheme="minorEastAsia" w:hint="eastAsia"/>
          <w:color w:val="000000" w:themeColor="text1"/>
          <w:szCs w:val="24"/>
        </w:rPr>
        <w:t>除</w:t>
      </w:r>
      <w:r w:rsidRPr="00CB46E8">
        <w:rPr>
          <w:rFonts w:asciiTheme="minorEastAsia" w:hAnsiTheme="minorEastAsia" w:hint="eastAsia"/>
          <w:color w:val="000000" w:themeColor="text1"/>
          <w:szCs w:val="24"/>
        </w:rPr>
        <w:t>した値とし</w:t>
      </w:r>
      <w:r w:rsidR="00BA541F" w:rsidRPr="00CB46E8">
        <w:rPr>
          <w:rFonts w:asciiTheme="minorEastAsia" w:hAnsiTheme="minorEastAsia" w:hint="eastAsia"/>
          <w:color w:val="000000" w:themeColor="text1"/>
          <w:szCs w:val="24"/>
        </w:rPr>
        <w:t>、無回答の方は分析対象から除外し</w:t>
      </w:r>
      <w:r w:rsidRPr="00CB46E8">
        <w:rPr>
          <w:rFonts w:asciiTheme="minorEastAsia" w:hAnsiTheme="minorEastAsia" w:hint="eastAsia"/>
          <w:color w:val="000000" w:themeColor="text1"/>
          <w:szCs w:val="24"/>
        </w:rPr>
        <w:t>た。</w:t>
      </w:r>
    </w:p>
    <w:p w:rsidR="0055133D" w:rsidRPr="009C10E8" w:rsidRDefault="00690A29" w:rsidP="0005296E">
      <w:pPr>
        <w:pStyle w:val="2"/>
        <w:ind w:firstLine="280"/>
      </w:pPr>
      <w:r>
        <w:rPr>
          <w:rFonts w:hint="eastAsia"/>
        </w:rPr>
        <w:t>（２</w:t>
      </w:r>
      <w:r w:rsidR="0055133D" w:rsidRPr="009C10E8">
        <w:rPr>
          <w:rFonts w:hint="eastAsia"/>
        </w:rPr>
        <w:t>）標準化該当比</w:t>
      </w:r>
    </w:p>
    <w:p w:rsidR="0055133D" w:rsidRPr="009C10E8" w:rsidRDefault="0055133D" w:rsidP="00121D61">
      <w:pPr>
        <w:ind w:firstLine="240"/>
        <w:rPr>
          <w:rFonts w:asciiTheme="minorEastAsia" w:hAnsiTheme="minorEastAsia"/>
          <w:szCs w:val="24"/>
        </w:rPr>
      </w:pPr>
      <w:r w:rsidRPr="009C10E8">
        <w:rPr>
          <w:rFonts w:asciiTheme="minorEastAsia" w:hAnsiTheme="minorEastAsia" w:hint="eastAsia"/>
          <w:szCs w:val="24"/>
        </w:rPr>
        <w:t>標準化該当比は、標準化死亡比（SMR）の計算方法に準じて、年齢構成の異なる地域間で状況を比較するため、年齢構成の差異を基準の該当率で調整した</w:t>
      </w:r>
      <w:r w:rsidR="00567CFD">
        <w:rPr>
          <w:rFonts w:asciiTheme="minorEastAsia" w:hAnsiTheme="minorEastAsia" w:hint="eastAsia"/>
          <w:szCs w:val="24"/>
        </w:rPr>
        <w:t>期待該当者数に対する実際の</w:t>
      </w:r>
      <w:r w:rsidRPr="009C10E8">
        <w:rPr>
          <w:rFonts w:asciiTheme="minorEastAsia" w:hAnsiTheme="minorEastAsia" w:hint="eastAsia"/>
          <w:szCs w:val="24"/>
        </w:rPr>
        <w:t>該当者数</w:t>
      </w:r>
      <w:r w:rsidR="00567CFD">
        <w:rPr>
          <w:rFonts w:asciiTheme="minorEastAsia" w:hAnsiTheme="minorEastAsia" w:hint="eastAsia"/>
          <w:szCs w:val="24"/>
        </w:rPr>
        <w:t>（観測該当者数）</w:t>
      </w:r>
      <w:r w:rsidRPr="009C10E8">
        <w:rPr>
          <w:rFonts w:asciiTheme="minorEastAsia" w:hAnsiTheme="minorEastAsia" w:hint="eastAsia"/>
          <w:szCs w:val="24"/>
        </w:rPr>
        <w:t>の比を、男女別に次式で計算した。</w:t>
      </w:r>
      <w:r w:rsidR="00567CFD">
        <w:rPr>
          <w:rFonts w:asciiTheme="minorEastAsia" w:hAnsiTheme="minorEastAsia" w:hint="eastAsia"/>
          <w:szCs w:val="24"/>
        </w:rPr>
        <w:t>なお、基準の</w:t>
      </w:r>
      <w:r w:rsidR="00BD4B4B">
        <w:rPr>
          <w:rFonts w:asciiTheme="minorEastAsia" w:hAnsiTheme="minorEastAsia" w:hint="eastAsia"/>
          <w:szCs w:val="24"/>
        </w:rPr>
        <w:t>該当率は年齢５歳階級別</w:t>
      </w:r>
      <w:r w:rsidRPr="009C10E8">
        <w:rPr>
          <w:rFonts w:asciiTheme="minorEastAsia" w:hAnsiTheme="minorEastAsia" w:hint="eastAsia"/>
          <w:szCs w:val="24"/>
        </w:rPr>
        <w:t>該当率とし</w:t>
      </w:r>
      <w:r w:rsidR="00BD4B4B">
        <w:rPr>
          <w:rFonts w:asciiTheme="minorEastAsia" w:hAnsiTheme="minorEastAsia" w:hint="eastAsia"/>
          <w:szCs w:val="24"/>
        </w:rPr>
        <w:t>た。</w:t>
      </w:r>
    </w:p>
    <w:p w:rsidR="0055133D" w:rsidRDefault="0055133D" w:rsidP="00407035">
      <w:pPr>
        <w:ind w:firstLine="240"/>
        <w:rPr>
          <w:rFonts w:asciiTheme="minorEastAsia" w:hAnsiTheme="minorEastAsia"/>
          <w:szCs w:val="24"/>
        </w:rPr>
      </w:pPr>
      <w:r w:rsidRPr="009C10E8">
        <w:rPr>
          <w:rFonts w:asciiTheme="minorEastAsia" w:hAnsiTheme="minorEastAsia" w:hint="eastAsia"/>
          <w:szCs w:val="24"/>
        </w:rPr>
        <w:t>市</w:t>
      </w:r>
      <w:r w:rsidR="00F11DDE">
        <w:rPr>
          <w:rFonts w:asciiTheme="minorEastAsia" w:hAnsiTheme="minorEastAsia" w:hint="eastAsia"/>
          <w:szCs w:val="24"/>
        </w:rPr>
        <w:t>区</w:t>
      </w:r>
      <w:r w:rsidRPr="009C10E8">
        <w:rPr>
          <w:rFonts w:asciiTheme="minorEastAsia" w:hAnsiTheme="minorEastAsia" w:hint="eastAsia"/>
          <w:szCs w:val="24"/>
        </w:rPr>
        <w:t>町の標準化該当比　＝</w:t>
      </w:r>
      <w:r w:rsidRPr="009C10E8">
        <w:rPr>
          <w:rFonts w:asciiTheme="minorEastAsia" w:hAnsiTheme="minorEastAsia"/>
          <w:position w:val="-24"/>
          <w:szCs w:val="2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0.75pt" o:ole="">
            <v:imagedata r:id="rId7" o:title=""/>
          </v:shape>
          <o:OLEObject Type="Embed" ProgID="Equation.3" ShapeID="_x0000_i1025" DrawAspect="Content" ObjectID="_1733554929" r:id="rId8"/>
        </w:object>
      </w:r>
      <w:r w:rsidRPr="009C10E8">
        <w:rPr>
          <w:rFonts w:asciiTheme="minorEastAsia" w:hAnsiTheme="minorEastAsia" w:hint="eastAsia"/>
          <w:szCs w:val="24"/>
        </w:rPr>
        <w:t>×100＝</w:t>
      </w:r>
      <w:r w:rsidRPr="009C10E8">
        <w:rPr>
          <w:rFonts w:asciiTheme="minorEastAsia" w:hAnsiTheme="minorEastAsia"/>
          <w:position w:val="-10"/>
          <w:sz w:val="32"/>
          <w:szCs w:val="32"/>
        </w:rPr>
        <w:object w:dxaOrig="180" w:dyaOrig="340">
          <v:shape id="_x0000_i1026" type="#_x0000_t75" style="width:9pt;height:17.25pt" o:ole="">
            <v:imagedata r:id="rId9" o:title=""/>
          </v:shape>
          <o:OLEObject Type="Embed" ProgID="Equation.3" ShapeID="_x0000_i1026" DrawAspect="Content" ObjectID="_1733554930" r:id="rId10"/>
        </w:object>
      </w:r>
      <w:r w:rsidR="00FA0921" w:rsidRPr="009C10E8">
        <w:rPr>
          <w:rFonts w:asciiTheme="minorEastAsia" w:hAnsiTheme="minorEastAsia"/>
          <w:position w:val="-40"/>
          <w:sz w:val="32"/>
          <w:szCs w:val="32"/>
        </w:rPr>
        <w:object w:dxaOrig="1020" w:dyaOrig="1280">
          <v:shape id="_x0000_i1027" type="#_x0000_t75" style="width:68.25pt;height:70.5pt" o:ole="">
            <v:imagedata r:id="rId11" o:title=""/>
          </v:shape>
          <o:OLEObject Type="Embed" ProgID="Equation.3" ShapeID="_x0000_i1027" DrawAspect="Content" ObjectID="_1733554931" r:id="rId12"/>
        </w:object>
      </w:r>
      <w:r w:rsidRPr="009C10E8">
        <w:rPr>
          <w:rFonts w:asciiTheme="minorEastAsia" w:hAnsiTheme="minorEastAsia" w:hint="eastAsia"/>
          <w:szCs w:val="24"/>
        </w:rPr>
        <w:t>×100</w:t>
      </w:r>
    </w:p>
    <w:p w:rsidR="00121D61" w:rsidRPr="009C10E8" w:rsidRDefault="00121D61" w:rsidP="00407035">
      <w:pPr>
        <w:ind w:firstLine="240"/>
        <w:rPr>
          <w:rFonts w:asciiTheme="minorEastAsia" w:hAnsiTheme="minorEastAsia"/>
          <w:szCs w:val="24"/>
        </w:rPr>
      </w:pPr>
    </w:p>
    <w:p w:rsidR="00354809" w:rsidRDefault="0055133D" w:rsidP="00407035">
      <w:pPr>
        <w:ind w:firstLine="240"/>
        <w:rPr>
          <w:rFonts w:asciiTheme="majorEastAsia" w:eastAsiaTheme="majorEastAsia" w:hAnsiTheme="majorEastAsia"/>
          <w:szCs w:val="24"/>
        </w:rPr>
      </w:pPr>
      <w:r w:rsidRPr="009C10E8">
        <w:rPr>
          <w:rFonts w:asciiTheme="minorEastAsia" w:hAnsiTheme="minorEastAsia" w:hint="eastAsia"/>
          <w:szCs w:val="24"/>
        </w:rPr>
        <w:t>ここで</w:t>
      </w:r>
      <w:r>
        <w:rPr>
          <w:rFonts w:asciiTheme="minorEastAsia" w:hAnsiTheme="minorEastAsia" w:hint="eastAsia"/>
          <w:szCs w:val="24"/>
        </w:rPr>
        <w:t>の</w:t>
      </w:r>
      <w:r w:rsidRPr="009C10E8">
        <w:rPr>
          <w:rFonts w:asciiTheme="minorEastAsia" w:hAnsiTheme="minorEastAsia" w:hint="eastAsia"/>
          <w:szCs w:val="24"/>
        </w:rPr>
        <w:t>、Xは観測該当人数、Ｅは期待該当人数、ｒ</w:t>
      </w:r>
      <w:r w:rsidRPr="009C10E8">
        <w:rPr>
          <w:rFonts w:asciiTheme="minorEastAsia" w:hAnsiTheme="minorEastAsia" w:hint="eastAsia"/>
          <w:szCs w:val="24"/>
          <w:vertAlign w:val="subscript"/>
        </w:rPr>
        <w:t>ｊ</w:t>
      </w:r>
      <w:r w:rsidRPr="009C10E8">
        <w:rPr>
          <w:rFonts w:asciiTheme="minorEastAsia" w:hAnsiTheme="minorEastAsia" w:hint="eastAsia"/>
          <w:szCs w:val="24"/>
        </w:rPr>
        <w:t>=当該市区町の年齢階級ｊ（＝１..K</w:t>
      </w:r>
      <w:r w:rsidRPr="009C10E8">
        <w:rPr>
          <w:rFonts w:asciiTheme="minorEastAsia" w:hAnsiTheme="minorEastAsia"/>
          <w:szCs w:val="24"/>
        </w:rPr>
        <w:t>）</w:t>
      </w:r>
      <w:r w:rsidRPr="009C10E8">
        <w:rPr>
          <w:rFonts w:asciiTheme="minorEastAsia" w:hAnsiTheme="minorEastAsia" w:hint="eastAsia"/>
          <w:szCs w:val="24"/>
        </w:rPr>
        <w:t xml:space="preserve"> の該当人数、ｎ</w:t>
      </w:r>
      <w:r w:rsidRPr="009C10E8">
        <w:rPr>
          <w:rFonts w:asciiTheme="minorEastAsia" w:hAnsiTheme="minorEastAsia" w:hint="eastAsia"/>
          <w:szCs w:val="24"/>
          <w:vertAlign w:val="subscript"/>
        </w:rPr>
        <w:t>ｊ</w:t>
      </w:r>
      <w:r w:rsidRPr="009C10E8">
        <w:rPr>
          <w:rFonts w:asciiTheme="minorEastAsia" w:hAnsiTheme="minorEastAsia" w:hint="eastAsia"/>
          <w:szCs w:val="24"/>
        </w:rPr>
        <w:t>=当該市町の年齢階級ｊの実施人数、Ｉ</w:t>
      </w:r>
      <w:r w:rsidRPr="009C10E8">
        <w:rPr>
          <w:rFonts w:asciiTheme="minorEastAsia" w:hAnsiTheme="minorEastAsia" w:hint="eastAsia"/>
          <w:szCs w:val="24"/>
          <w:vertAlign w:val="subscript"/>
        </w:rPr>
        <w:t>ｊ</w:t>
      </w:r>
      <w:r w:rsidRPr="009C10E8">
        <w:rPr>
          <w:rFonts w:asciiTheme="minorEastAsia" w:hAnsiTheme="minorEastAsia" w:hint="eastAsia"/>
          <w:szCs w:val="24"/>
        </w:rPr>
        <w:t>=当該市町が属する県全体の年齢階級ｊの該当割合、年齢階級は</w:t>
      </w:r>
      <w:r w:rsidRPr="00673E32">
        <w:rPr>
          <w:rFonts w:asciiTheme="minorEastAsia" w:hAnsiTheme="minorEastAsia" w:hint="eastAsia"/>
          <w:szCs w:val="24"/>
        </w:rPr>
        <w:t>40-44、45-49、50-54、55-59、60-64、65-69、70-74歳の７階級であり、</w:t>
      </w:r>
      <w:r w:rsidR="00BD4B4B">
        <w:rPr>
          <w:rFonts w:asciiTheme="minorEastAsia" w:hAnsiTheme="minorEastAsia" w:hint="eastAsia"/>
          <w:szCs w:val="24"/>
        </w:rPr>
        <w:t>「</w:t>
      </w:r>
      <w:r w:rsidRPr="00673E32">
        <w:rPr>
          <w:rFonts w:asciiTheme="minorEastAsia" w:hAnsiTheme="minorEastAsia" w:hint="eastAsia"/>
          <w:szCs w:val="24"/>
        </w:rPr>
        <w:t>40-74歳</w:t>
      </w:r>
      <w:r w:rsidR="00BD4B4B">
        <w:rPr>
          <w:rFonts w:asciiTheme="minorEastAsia" w:hAnsiTheme="minorEastAsia" w:hint="eastAsia"/>
          <w:szCs w:val="24"/>
        </w:rPr>
        <w:t>」</w:t>
      </w:r>
      <w:r w:rsidRPr="00673E32">
        <w:rPr>
          <w:rFonts w:asciiTheme="minorEastAsia" w:hAnsiTheme="minorEastAsia" w:hint="eastAsia"/>
          <w:szCs w:val="24"/>
        </w:rPr>
        <w:t>、</w:t>
      </w:r>
      <w:r w:rsidR="00BD4B4B">
        <w:rPr>
          <w:rFonts w:asciiTheme="minorEastAsia" w:hAnsiTheme="minorEastAsia" w:hint="eastAsia"/>
          <w:szCs w:val="24"/>
        </w:rPr>
        <w:t>「</w:t>
      </w:r>
      <w:r w:rsidRPr="00673E32">
        <w:rPr>
          <w:rFonts w:asciiTheme="minorEastAsia" w:hAnsiTheme="minorEastAsia" w:hint="eastAsia"/>
          <w:szCs w:val="24"/>
        </w:rPr>
        <w:t>40-64歳</w:t>
      </w:r>
      <w:r w:rsidR="00BD4B4B">
        <w:rPr>
          <w:rFonts w:asciiTheme="minorEastAsia" w:hAnsiTheme="minorEastAsia" w:hint="eastAsia"/>
          <w:szCs w:val="24"/>
        </w:rPr>
        <w:t>」</w:t>
      </w:r>
      <w:r w:rsidRPr="00673E32">
        <w:rPr>
          <w:rFonts w:asciiTheme="minorEastAsia" w:hAnsiTheme="minorEastAsia" w:hint="eastAsia"/>
          <w:szCs w:val="24"/>
        </w:rPr>
        <w:t>、</w:t>
      </w:r>
      <w:r w:rsidR="00BD4B4B">
        <w:rPr>
          <w:rFonts w:asciiTheme="minorEastAsia" w:hAnsiTheme="minorEastAsia" w:hint="eastAsia"/>
          <w:szCs w:val="24"/>
        </w:rPr>
        <w:t>「</w:t>
      </w:r>
      <w:r w:rsidRPr="00673E32">
        <w:rPr>
          <w:rFonts w:asciiTheme="minorEastAsia" w:hAnsiTheme="minorEastAsia" w:hint="eastAsia"/>
          <w:szCs w:val="24"/>
        </w:rPr>
        <w:t>65-74歳</w:t>
      </w:r>
      <w:r w:rsidR="00BD4B4B">
        <w:rPr>
          <w:rFonts w:asciiTheme="minorEastAsia" w:hAnsiTheme="minorEastAsia" w:hint="eastAsia"/>
          <w:szCs w:val="24"/>
        </w:rPr>
        <w:t>」</w:t>
      </w:r>
      <w:r w:rsidRPr="00673E32">
        <w:rPr>
          <w:rFonts w:asciiTheme="minorEastAsia" w:hAnsiTheme="minorEastAsia" w:hint="eastAsia"/>
          <w:szCs w:val="24"/>
        </w:rPr>
        <w:t>の</w:t>
      </w:r>
      <w:r w:rsidR="00BD4B4B">
        <w:rPr>
          <w:rFonts w:asciiTheme="minorEastAsia" w:hAnsiTheme="minorEastAsia" w:hint="eastAsia"/>
          <w:szCs w:val="24"/>
        </w:rPr>
        <w:t>３区分について標準化該当比を</w:t>
      </w:r>
      <w:r w:rsidRPr="00673E32">
        <w:rPr>
          <w:rFonts w:asciiTheme="minorEastAsia" w:hAnsiTheme="minorEastAsia" w:hint="eastAsia"/>
          <w:szCs w:val="24"/>
        </w:rPr>
        <w:t>計算し</w:t>
      </w:r>
      <w:r w:rsidR="00BD4B4B">
        <w:rPr>
          <w:rFonts w:asciiTheme="minorEastAsia" w:hAnsiTheme="minorEastAsia" w:hint="eastAsia"/>
          <w:szCs w:val="24"/>
        </w:rPr>
        <w:t>てい</w:t>
      </w:r>
      <w:r w:rsidR="00247B16">
        <w:rPr>
          <w:rFonts w:asciiTheme="minorEastAsia" w:hAnsiTheme="minorEastAsia" w:hint="eastAsia"/>
          <w:szCs w:val="24"/>
        </w:rPr>
        <w:t>る</w:t>
      </w:r>
      <w:r w:rsidRPr="00673E32">
        <w:rPr>
          <w:rFonts w:asciiTheme="minorEastAsia" w:hAnsiTheme="minorEastAsia" w:hint="eastAsia"/>
          <w:szCs w:val="24"/>
        </w:rPr>
        <w:t>。</w:t>
      </w:r>
    </w:p>
    <w:p w:rsidR="00121D61" w:rsidRDefault="00121D61" w:rsidP="00407035">
      <w:pPr>
        <w:ind w:firstLine="240"/>
        <w:rPr>
          <w:rFonts w:asciiTheme="majorEastAsia" w:eastAsiaTheme="majorEastAsia" w:hAnsiTheme="majorEastAsia"/>
          <w:szCs w:val="24"/>
        </w:rPr>
      </w:pPr>
    </w:p>
    <w:p w:rsidR="0055133D" w:rsidRPr="00D67F75" w:rsidRDefault="0055133D" w:rsidP="00D67F75">
      <w:pPr>
        <w:pStyle w:val="4"/>
        <w:ind w:firstLine="280"/>
        <w:rPr>
          <w:rStyle w:val="af4"/>
        </w:rPr>
      </w:pPr>
      <w:r w:rsidRPr="00D67F75">
        <w:rPr>
          <w:rStyle w:val="af4"/>
          <w:rFonts w:hint="eastAsia"/>
        </w:rPr>
        <w:lastRenderedPageBreak/>
        <w:t>参考：標準化該当比</w:t>
      </w:r>
    </w:p>
    <w:p w:rsidR="0055133D" w:rsidRDefault="0055133D" w:rsidP="00407035">
      <w:pPr>
        <w:ind w:firstLine="240"/>
        <w:rPr>
          <w:rFonts w:asciiTheme="minorEastAsia" w:hAnsiTheme="minorEastAsia"/>
          <w:szCs w:val="24"/>
        </w:rPr>
      </w:pPr>
      <w:r w:rsidRPr="009C10E8">
        <w:rPr>
          <w:rFonts w:asciiTheme="minorEastAsia" w:hAnsiTheme="minorEastAsia" w:hint="eastAsia"/>
          <w:szCs w:val="24"/>
        </w:rPr>
        <w:t>基準にしている兵庫県が100と</w:t>
      </w:r>
      <w:r w:rsidR="00876921">
        <w:rPr>
          <w:rFonts w:asciiTheme="minorEastAsia" w:hAnsiTheme="minorEastAsia" w:hint="eastAsia"/>
          <w:szCs w:val="24"/>
        </w:rPr>
        <w:t>し</w:t>
      </w:r>
      <w:r w:rsidRPr="009C10E8">
        <w:rPr>
          <w:rFonts w:asciiTheme="minorEastAsia" w:hAnsiTheme="minorEastAsia" w:hint="eastAsia"/>
          <w:szCs w:val="24"/>
        </w:rPr>
        <w:t>、標準化該当比＝130とは、兵庫県全体（100）に比べて、1.</w:t>
      </w:r>
      <w:r>
        <w:rPr>
          <w:rFonts w:asciiTheme="minorEastAsia" w:hAnsiTheme="minorEastAsia" w:hint="eastAsia"/>
          <w:szCs w:val="24"/>
        </w:rPr>
        <w:t>３倍該当率が高いということを表</w:t>
      </w:r>
      <w:r w:rsidRPr="009C10E8">
        <w:rPr>
          <w:rFonts w:asciiTheme="minorEastAsia" w:hAnsiTheme="minorEastAsia" w:hint="eastAsia"/>
          <w:szCs w:val="24"/>
        </w:rPr>
        <w:t>す。</w:t>
      </w:r>
    </w:p>
    <w:p w:rsidR="0055133D" w:rsidRPr="009C10E8" w:rsidRDefault="00690A29" w:rsidP="00121D61">
      <w:pPr>
        <w:pStyle w:val="1"/>
        <w:ind w:firstLine="280"/>
      </w:pPr>
      <w:r>
        <w:rPr>
          <w:rFonts w:hint="eastAsia"/>
        </w:rPr>
        <w:t>（３</w:t>
      </w:r>
      <w:r w:rsidR="0055133D" w:rsidRPr="009C10E8">
        <w:rPr>
          <w:rFonts w:hint="eastAsia"/>
        </w:rPr>
        <w:t>）有意差検定について</w:t>
      </w:r>
    </w:p>
    <w:p w:rsidR="0055133D" w:rsidRDefault="0055133D" w:rsidP="00407035">
      <w:pPr>
        <w:ind w:firstLine="240"/>
        <w:rPr>
          <w:rFonts w:asciiTheme="minorEastAsia" w:hAnsiTheme="minorEastAsia"/>
          <w:szCs w:val="24"/>
        </w:rPr>
      </w:pPr>
      <w:r w:rsidRPr="009C10E8">
        <w:rPr>
          <w:rFonts w:asciiTheme="minorEastAsia" w:hAnsiTheme="minorEastAsia" w:hint="eastAsia"/>
          <w:szCs w:val="24"/>
        </w:rPr>
        <w:t>算出した標準化該当比は、偶然的な変動を含んでいることから、市</w:t>
      </w:r>
      <w:r w:rsidR="00F11DDE">
        <w:rPr>
          <w:rFonts w:asciiTheme="minorEastAsia" w:hAnsiTheme="minorEastAsia" w:hint="eastAsia"/>
          <w:szCs w:val="24"/>
        </w:rPr>
        <w:t>区</w:t>
      </w:r>
      <w:r w:rsidRPr="009C10E8">
        <w:rPr>
          <w:rFonts w:asciiTheme="minorEastAsia" w:hAnsiTheme="minorEastAsia" w:hint="eastAsia"/>
          <w:szCs w:val="24"/>
        </w:rPr>
        <w:t>町の標準化該当比と兵庫県（100</w:t>
      </w:r>
      <w:r w:rsidRPr="009C10E8">
        <w:rPr>
          <w:rFonts w:asciiTheme="minorEastAsia" w:hAnsiTheme="minorEastAsia"/>
          <w:szCs w:val="24"/>
        </w:rPr>
        <w:t>）</w:t>
      </w:r>
      <w:r>
        <w:rPr>
          <w:rFonts w:asciiTheme="minorEastAsia" w:hAnsiTheme="minorEastAsia" w:hint="eastAsia"/>
          <w:szCs w:val="24"/>
        </w:rPr>
        <w:t>との差が偶然であるか否かを示すために、下式により95</w:t>
      </w:r>
      <w:r w:rsidRPr="009C10E8">
        <w:rPr>
          <w:rFonts w:asciiTheme="minorEastAsia" w:hAnsiTheme="minorEastAsia" w:hint="eastAsia"/>
          <w:szCs w:val="24"/>
        </w:rPr>
        <w:t>％信頼区間を算出し、</w:t>
      </w:r>
      <w:r w:rsidRPr="002F66CA">
        <w:rPr>
          <w:rFonts w:asciiTheme="minorEastAsia" w:hAnsiTheme="minorEastAsia" w:hint="eastAsia"/>
          <w:color w:val="000000" w:themeColor="text1"/>
          <w:szCs w:val="24"/>
        </w:rPr>
        <w:t>表</w:t>
      </w:r>
      <w:r w:rsidR="002F66CA" w:rsidRPr="002F66CA">
        <w:rPr>
          <w:rFonts w:asciiTheme="minorEastAsia" w:hAnsiTheme="minorEastAsia" w:hint="eastAsia"/>
          <w:color w:val="000000" w:themeColor="text1"/>
          <w:szCs w:val="24"/>
        </w:rPr>
        <w:t>３</w:t>
      </w:r>
      <w:r w:rsidR="007D3355">
        <w:rPr>
          <w:rFonts w:asciiTheme="minorEastAsia" w:hAnsiTheme="minorEastAsia" w:hint="eastAsia"/>
          <w:szCs w:val="24"/>
        </w:rPr>
        <w:t>のとおり４区分の</w:t>
      </w:r>
      <w:r w:rsidRPr="009C10E8">
        <w:rPr>
          <w:rFonts w:asciiTheme="minorEastAsia" w:hAnsiTheme="minorEastAsia" w:hint="eastAsia"/>
          <w:szCs w:val="24"/>
        </w:rPr>
        <w:t>判定を行</w:t>
      </w:r>
      <w:r>
        <w:rPr>
          <w:rFonts w:asciiTheme="minorEastAsia" w:hAnsiTheme="minorEastAsia" w:hint="eastAsia"/>
          <w:szCs w:val="24"/>
        </w:rPr>
        <w:t>った</w:t>
      </w:r>
      <w:r w:rsidRPr="009C10E8">
        <w:rPr>
          <w:rFonts w:asciiTheme="minorEastAsia" w:hAnsiTheme="minorEastAsia" w:hint="eastAsia"/>
          <w:szCs w:val="24"/>
        </w:rPr>
        <w:t>。</w:t>
      </w:r>
    </w:p>
    <w:p w:rsidR="0055133D" w:rsidRPr="009C10E8" w:rsidRDefault="0055133D" w:rsidP="00407035">
      <w:pPr>
        <w:ind w:firstLine="240"/>
        <w:rPr>
          <w:rFonts w:asciiTheme="minorEastAsia" w:hAnsiTheme="minorEastAsia"/>
          <w:sz w:val="28"/>
          <w:szCs w:val="28"/>
        </w:rPr>
      </w:pPr>
      <w:r w:rsidRPr="009C10E8">
        <w:rPr>
          <w:rFonts w:asciiTheme="minorEastAsia" w:hAnsiTheme="minorEastAsia" w:hint="eastAsia"/>
          <w:szCs w:val="24"/>
        </w:rPr>
        <w:t>有意差検定は、</w:t>
      </w:r>
      <w:r w:rsidRPr="009C10E8">
        <w:rPr>
          <w:rFonts w:asciiTheme="minorEastAsia" w:hAnsiTheme="minorEastAsia"/>
          <w:position w:val="-28"/>
          <w:szCs w:val="24"/>
        </w:rPr>
        <w:object w:dxaOrig="1440" w:dyaOrig="680">
          <v:shape id="_x0000_i1028" type="#_x0000_t75" style="width:1in;height:33.75pt" o:ole="">
            <v:imagedata r:id="rId13" o:title=""/>
          </v:shape>
          <o:OLEObject Type="Embed" ProgID="Equation.3" ShapeID="_x0000_i1028" DrawAspect="Content" ObjectID="_1733554932" r:id="rId14"/>
        </w:object>
      </w:r>
      <w:r w:rsidRPr="009C10E8">
        <w:rPr>
          <w:rFonts w:asciiTheme="minorEastAsia" w:hAnsiTheme="minorEastAsia" w:hint="eastAsia"/>
          <w:szCs w:val="24"/>
        </w:rPr>
        <w:t xml:space="preserve">　＞</w:t>
      </w:r>
      <w:r w:rsidRPr="009C10E8">
        <w:rPr>
          <w:rFonts w:asciiTheme="minorEastAsia" w:hAnsiTheme="minorEastAsia" w:hint="eastAsia"/>
          <w:sz w:val="28"/>
          <w:szCs w:val="28"/>
        </w:rPr>
        <w:t xml:space="preserve">　Z（0.05/2</w:t>
      </w:r>
      <w:r w:rsidRPr="009C10E8">
        <w:rPr>
          <w:rFonts w:asciiTheme="minorEastAsia" w:hAnsiTheme="minorEastAsia"/>
          <w:sz w:val="28"/>
          <w:szCs w:val="28"/>
        </w:rPr>
        <w:t>）</w:t>
      </w:r>
      <w:r w:rsidRPr="009C10E8">
        <w:rPr>
          <w:rFonts w:asciiTheme="minorEastAsia" w:hAnsiTheme="minorEastAsia" w:hint="eastAsia"/>
          <w:sz w:val="28"/>
          <w:szCs w:val="28"/>
        </w:rPr>
        <w:t xml:space="preserve">=1.96 </w:t>
      </w:r>
    </w:p>
    <w:p w:rsidR="0055133D" w:rsidRPr="00121D61" w:rsidRDefault="0055133D" w:rsidP="00121D61">
      <w:pPr>
        <w:ind w:firstLine="240"/>
        <w:rPr>
          <w:rFonts w:asciiTheme="minorEastAsia" w:hAnsiTheme="minorEastAsia"/>
          <w:szCs w:val="24"/>
        </w:rPr>
      </w:pPr>
      <w:r w:rsidRPr="009C10E8">
        <w:rPr>
          <w:rFonts w:asciiTheme="minorEastAsia" w:hAnsiTheme="minorEastAsia" w:hint="eastAsia"/>
          <w:szCs w:val="24"/>
        </w:rPr>
        <w:t>ならば</w:t>
      </w:r>
      <w:r w:rsidR="00121D61">
        <w:rPr>
          <w:rFonts w:asciiTheme="minorEastAsia" w:hAnsiTheme="minorEastAsia" w:hint="eastAsia"/>
          <w:szCs w:val="24"/>
        </w:rPr>
        <w:t>、</w:t>
      </w:r>
      <w:r w:rsidRPr="009C10E8">
        <w:rPr>
          <w:rFonts w:asciiTheme="minorEastAsia" w:hAnsiTheme="minorEastAsia" w:hint="eastAsia"/>
          <w:szCs w:val="24"/>
        </w:rPr>
        <w:t>有意水準５％（両側検定）で有意とした。</w:t>
      </w:r>
    </w:p>
    <w:tbl>
      <w:tblPr>
        <w:tblStyle w:val="a3"/>
        <w:tblW w:w="0" w:type="auto"/>
        <w:jc w:val="center"/>
        <w:tblLook w:val="04A0" w:firstRow="1" w:lastRow="0" w:firstColumn="1" w:lastColumn="0" w:noHBand="0" w:noVBand="1"/>
      </w:tblPr>
      <w:tblGrid>
        <w:gridCol w:w="5098"/>
        <w:gridCol w:w="3396"/>
      </w:tblGrid>
      <w:tr w:rsidR="00121D61" w:rsidRPr="008D3A81" w:rsidTr="00121D61">
        <w:trPr>
          <w:jc w:val="center"/>
        </w:trPr>
        <w:tc>
          <w:tcPr>
            <w:tcW w:w="5098" w:type="dxa"/>
            <w:tcBorders>
              <w:top w:val="nil"/>
              <w:left w:val="nil"/>
              <w:bottom w:val="single" w:sz="4" w:space="0" w:color="auto"/>
              <w:right w:val="nil"/>
            </w:tcBorders>
            <w:shd w:val="clear" w:color="auto" w:fill="auto"/>
            <w:vAlign w:val="center"/>
          </w:tcPr>
          <w:p w:rsidR="00121D61" w:rsidRPr="008D3A81" w:rsidRDefault="00121D61" w:rsidP="00121D61">
            <w:pPr>
              <w:spacing w:after="0" w:line="240" w:lineRule="auto"/>
              <w:ind w:firstLineChars="0" w:firstLine="0"/>
              <w:jc w:val="both"/>
              <w:rPr>
                <w:szCs w:val="24"/>
              </w:rPr>
            </w:pPr>
            <w:r>
              <w:rPr>
                <w:rFonts w:hint="eastAsia"/>
                <w:szCs w:val="24"/>
              </w:rPr>
              <w:t>表３　判定区分</w:t>
            </w:r>
          </w:p>
        </w:tc>
        <w:tc>
          <w:tcPr>
            <w:tcW w:w="3396" w:type="dxa"/>
            <w:tcBorders>
              <w:top w:val="nil"/>
              <w:left w:val="nil"/>
              <w:bottom w:val="single" w:sz="4" w:space="0" w:color="auto"/>
              <w:right w:val="nil"/>
            </w:tcBorders>
            <w:shd w:val="clear" w:color="auto" w:fill="auto"/>
            <w:vAlign w:val="center"/>
          </w:tcPr>
          <w:p w:rsidR="00121D61" w:rsidRPr="008D3A81" w:rsidRDefault="00121D61" w:rsidP="00121D61">
            <w:pPr>
              <w:spacing w:after="0" w:line="240" w:lineRule="auto"/>
              <w:ind w:firstLineChars="0" w:firstLine="0"/>
              <w:jc w:val="center"/>
              <w:rPr>
                <w:szCs w:val="24"/>
              </w:rPr>
            </w:pPr>
          </w:p>
        </w:tc>
      </w:tr>
      <w:tr w:rsidR="00BD4B4B" w:rsidRPr="008D3A81" w:rsidTr="00121D61">
        <w:trPr>
          <w:jc w:val="center"/>
        </w:trPr>
        <w:tc>
          <w:tcPr>
            <w:tcW w:w="5098" w:type="dxa"/>
            <w:tcBorders>
              <w:top w:val="single" w:sz="4" w:space="0" w:color="auto"/>
            </w:tcBorders>
            <w:shd w:val="clear" w:color="auto" w:fill="D9D9D9" w:themeFill="background1" w:themeFillShade="D9"/>
            <w:vAlign w:val="center"/>
          </w:tcPr>
          <w:p w:rsidR="00BD4B4B" w:rsidRPr="008D3A81" w:rsidRDefault="00BD4B4B" w:rsidP="00121D61">
            <w:pPr>
              <w:spacing w:after="0" w:line="240" w:lineRule="auto"/>
              <w:ind w:firstLineChars="0" w:firstLine="0"/>
              <w:jc w:val="center"/>
              <w:rPr>
                <w:szCs w:val="24"/>
              </w:rPr>
            </w:pPr>
            <w:r w:rsidRPr="008D3A81">
              <w:rPr>
                <w:rFonts w:hint="eastAsia"/>
                <w:szCs w:val="24"/>
              </w:rPr>
              <w:t>判定区分</w:t>
            </w:r>
          </w:p>
        </w:tc>
        <w:tc>
          <w:tcPr>
            <w:tcW w:w="3396" w:type="dxa"/>
            <w:tcBorders>
              <w:top w:val="single" w:sz="4" w:space="0" w:color="auto"/>
            </w:tcBorders>
            <w:shd w:val="clear" w:color="auto" w:fill="D9D9D9" w:themeFill="background1" w:themeFillShade="D9"/>
            <w:vAlign w:val="center"/>
          </w:tcPr>
          <w:p w:rsidR="00BD4B4B" w:rsidRPr="008D3A81" w:rsidRDefault="00BD4B4B" w:rsidP="00121D61">
            <w:pPr>
              <w:spacing w:after="0" w:line="240" w:lineRule="auto"/>
              <w:ind w:firstLineChars="0" w:firstLine="0"/>
              <w:jc w:val="center"/>
              <w:rPr>
                <w:szCs w:val="24"/>
              </w:rPr>
            </w:pPr>
            <w:r w:rsidRPr="008D3A81">
              <w:rPr>
                <w:rFonts w:hint="eastAsia"/>
                <w:szCs w:val="24"/>
              </w:rPr>
              <w:t>結果</w:t>
            </w:r>
          </w:p>
        </w:tc>
      </w:tr>
      <w:tr w:rsidR="00BD4B4B" w:rsidRPr="008D3A81" w:rsidTr="00121D61">
        <w:trPr>
          <w:jc w:val="center"/>
        </w:trPr>
        <w:tc>
          <w:tcPr>
            <w:tcW w:w="5098" w:type="dxa"/>
          </w:tcPr>
          <w:p w:rsidR="00BD4B4B" w:rsidRPr="008D3A81" w:rsidRDefault="00BD4B4B" w:rsidP="00121D61">
            <w:pPr>
              <w:spacing w:after="0" w:line="240" w:lineRule="auto"/>
              <w:ind w:firstLineChars="0" w:firstLine="0"/>
              <w:rPr>
                <w:szCs w:val="24"/>
              </w:rPr>
            </w:pPr>
            <w:r w:rsidRPr="008D3A81">
              <w:rPr>
                <w:rFonts w:hint="eastAsia"/>
                <w:szCs w:val="24"/>
              </w:rPr>
              <w:t>標準化該当比</w:t>
            </w:r>
            <w:r w:rsidRPr="008D3A81">
              <w:rPr>
                <w:rFonts w:hint="eastAsia"/>
                <w:szCs w:val="24"/>
              </w:rPr>
              <w:t>&lt;100</w:t>
            </w:r>
            <w:r>
              <w:rPr>
                <w:rFonts w:hint="eastAsia"/>
                <w:szCs w:val="24"/>
              </w:rPr>
              <w:t>かつ信頼区間上限値</w:t>
            </w:r>
            <w:r w:rsidRPr="008D3A81">
              <w:rPr>
                <w:rFonts w:hint="eastAsia"/>
                <w:szCs w:val="24"/>
              </w:rPr>
              <w:t>&lt;100</w:t>
            </w:r>
          </w:p>
        </w:tc>
        <w:tc>
          <w:tcPr>
            <w:tcW w:w="3396" w:type="dxa"/>
          </w:tcPr>
          <w:p w:rsidR="00BD4B4B" w:rsidRPr="008D3A81" w:rsidRDefault="00BD4B4B" w:rsidP="00121D61">
            <w:pPr>
              <w:spacing w:after="0" w:line="240" w:lineRule="auto"/>
              <w:ind w:firstLineChars="0" w:firstLine="0"/>
              <w:rPr>
                <w:szCs w:val="24"/>
              </w:rPr>
            </w:pPr>
            <w:r w:rsidRPr="008D3A81">
              <w:rPr>
                <w:rFonts w:hint="eastAsia"/>
                <w:szCs w:val="24"/>
              </w:rPr>
              <w:t>１　有意に低い</w:t>
            </w:r>
            <w:r>
              <w:rPr>
                <w:rFonts w:hint="eastAsia"/>
                <w:szCs w:val="24"/>
              </w:rPr>
              <w:t>（ｐ＜</w:t>
            </w:r>
            <w:r>
              <w:rPr>
                <w:rFonts w:hint="eastAsia"/>
                <w:szCs w:val="24"/>
              </w:rPr>
              <w:t>0.05</w:t>
            </w:r>
            <w:r>
              <w:rPr>
                <w:rFonts w:hint="eastAsia"/>
                <w:szCs w:val="24"/>
              </w:rPr>
              <w:t>）</w:t>
            </w:r>
          </w:p>
        </w:tc>
      </w:tr>
      <w:tr w:rsidR="00BD4B4B" w:rsidRPr="008D3A81" w:rsidTr="00121D61">
        <w:trPr>
          <w:jc w:val="center"/>
        </w:trPr>
        <w:tc>
          <w:tcPr>
            <w:tcW w:w="5098" w:type="dxa"/>
          </w:tcPr>
          <w:p w:rsidR="00BD4B4B" w:rsidRPr="008D3A81" w:rsidRDefault="00BD4B4B" w:rsidP="00121D61">
            <w:pPr>
              <w:spacing w:after="0" w:line="240" w:lineRule="auto"/>
              <w:ind w:firstLineChars="0" w:firstLine="0"/>
              <w:rPr>
                <w:szCs w:val="24"/>
              </w:rPr>
            </w:pPr>
            <w:r w:rsidRPr="008D3A81">
              <w:rPr>
                <w:rFonts w:hint="eastAsia"/>
                <w:szCs w:val="24"/>
              </w:rPr>
              <w:t>標準化該当比</w:t>
            </w:r>
            <w:r w:rsidRPr="008D3A81">
              <w:rPr>
                <w:rFonts w:hint="eastAsia"/>
                <w:szCs w:val="24"/>
              </w:rPr>
              <w:t>&lt;100</w:t>
            </w:r>
            <w:r w:rsidRPr="008D3A81">
              <w:rPr>
                <w:rFonts w:hint="eastAsia"/>
                <w:szCs w:val="24"/>
              </w:rPr>
              <w:t>かつ信頼区間上限値≧</w:t>
            </w:r>
            <w:r w:rsidRPr="008D3A81">
              <w:rPr>
                <w:rFonts w:hint="eastAsia"/>
                <w:szCs w:val="24"/>
              </w:rPr>
              <w:t>100</w:t>
            </w:r>
          </w:p>
        </w:tc>
        <w:tc>
          <w:tcPr>
            <w:tcW w:w="3396" w:type="dxa"/>
          </w:tcPr>
          <w:p w:rsidR="00BD4B4B" w:rsidRPr="008D3A81" w:rsidRDefault="00BD4B4B" w:rsidP="00121D61">
            <w:pPr>
              <w:spacing w:after="0" w:line="240" w:lineRule="auto"/>
              <w:ind w:firstLineChars="0" w:firstLine="0"/>
              <w:rPr>
                <w:szCs w:val="24"/>
              </w:rPr>
            </w:pPr>
            <w:r w:rsidRPr="008D3A81">
              <w:rPr>
                <w:rFonts w:hint="eastAsia"/>
                <w:szCs w:val="24"/>
              </w:rPr>
              <w:t>２　低いが有意でない</w:t>
            </w:r>
          </w:p>
        </w:tc>
      </w:tr>
      <w:tr w:rsidR="00BD4B4B" w:rsidRPr="008D3A81" w:rsidTr="00121D61">
        <w:trPr>
          <w:jc w:val="center"/>
        </w:trPr>
        <w:tc>
          <w:tcPr>
            <w:tcW w:w="5098" w:type="dxa"/>
          </w:tcPr>
          <w:p w:rsidR="00BD4B4B" w:rsidRPr="008D3A81" w:rsidRDefault="00BD4B4B" w:rsidP="00121D61">
            <w:pPr>
              <w:spacing w:after="0" w:line="240" w:lineRule="auto"/>
              <w:ind w:firstLineChars="0" w:firstLine="0"/>
              <w:rPr>
                <w:szCs w:val="24"/>
              </w:rPr>
            </w:pPr>
            <w:r w:rsidRPr="008D3A81">
              <w:rPr>
                <w:rFonts w:hint="eastAsia"/>
                <w:szCs w:val="24"/>
              </w:rPr>
              <w:t>標準化該当比</w:t>
            </w:r>
            <w:r w:rsidRPr="008D3A81">
              <w:rPr>
                <w:rFonts w:hint="eastAsia"/>
                <w:szCs w:val="24"/>
              </w:rPr>
              <w:t>&gt;100</w:t>
            </w:r>
            <w:r>
              <w:rPr>
                <w:rFonts w:hint="eastAsia"/>
                <w:szCs w:val="24"/>
              </w:rPr>
              <w:t>かつ信頼区間下</w:t>
            </w:r>
            <w:r w:rsidRPr="008D3A81">
              <w:rPr>
                <w:rFonts w:hint="eastAsia"/>
                <w:szCs w:val="24"/>
              </w:rPr>
              <w:t>限値≦</w:t>
            </w:r>
            <w:r w:rsidRPr="008D3A81">
              <w:rPr>
                <w:rFonts w:hint="eastAsia"/>
                <w:szCs w:val="24"/>
              </w:rPr>
              <w:t>100</w:t>
            </w:r>
          </w:p>
        </w:tc>
        <w:tc>
          <w:tcPr>
            <w:tcW w:w="3396" w:type="dxa"/>
          </w:tcPr>
          <w:p w:rsidR="00BD4B4B" w:rsidRPr="008D3A81" w:rsidRDefault="00BD4B4B" w:rsidP="00121D61">
            <w:pPr>
              <w:spacing w:after="0" w:line="240" w:lineRule="auto"/>
              <w:ind w:firstLineChars="0" w:firstLine="0"/>
              <w:rPr>
                <w:szCs w:val="24"/>
              </w:rPr>
            </w:pPr>
            <w:r w:rsidRPr="008D3A81">
              <w:rPr>
                <w:rFonts w:hint="eastAsia"/>
                <w:szCs w:val="24"/>
              </w:rPr>
              <w:t>３　高いが有意でない</w:t>
            </w:r>
          </w:p>
        </w:tc>
      </w:tr>
      <w:tr w:rsidR="00BD4B4B" w:rsidRPr="008D3A81" w:rsidTr="00121D61">
        <w:trPr>
          <w:jc w:val="center"/>
        </w:trPr>
        <w:tc>
          <w:tcPr>
            <w:tcW w:w="5098" w:type="dxa"/>
          </w:tcPr>
          <w:p w:rsidR="00BD4B4B" w:rsidRPr="008D3A81" w:rsidRDefault="00BD4B4B" w:rsidP="00121D61">
            <w:pPr>
              <w:spacing w:after="0" w:line="240" w:lineRule="auto"/>
              <w:ind w:firstLineChars="0" w:firstLine="0"/>
              <w:rPr>
                <w:szCs w:val="24"/>
              </w:rPr>
            </w:pPr>
            <w:r w:rsidRPr="008D3A81">
              <w:rPr>
                <w:rFonts w:hint="eastAsia"/>
                <w:szCs w:val="24"/>
              </w:rPr>
              <w:t>標準化該当比</w:t>
            </w:r>
            <w:r w:rsidRPr="008D3A81">
              <w:rPr>
                <w:rFonts w:hint="eastAsia"/>
                <w:szCs w:val="24"/>
              </w:rPr>
              <w:t>&gt;100</w:t>
            </w:r>
            <w:r>
              <w:rPr>
                <w:rFonts w:hint="eastAsia"/>
                <w:szCs w:val="24"/>
              </w:rPr>
              <w:t>かつ信頼区間下</w:t>
            </w:r>
            <w:r w:rsidRPr="008D3A81">
              <w:rPr>
                <w:rFonts w:hint="eastAsia"/>
                <w:szCs w:val="24"/>
              </w:rPr>
              <w:t>限値</w:t>
            </w:r>
            <w:r w:rsidRPr="008D3A81">
              <w:rPr>
                <w:rFonts w:hint="eastAsia"/>
                <w:szCs w:val="24"/>
              </w:rPr>
              <w:t>&gt;100</w:t>
            </w:r>
          </w:p>
        </w:tc>
        <w:tc>
          <w:tcPr>
            <w:tcW w:w="3396" w:type="dxa"/>
          </w:tcPr>
          <w:p w:rsidR="00BD4B4B" w:rsidRPr="008D3A81" w:rsidRDefault="00BD4B4B" w:rsidP="00121D61">
            <w:pPr>
              <w:spacing w:after="0" w:line="240" w:lineRule="auto"/>
              <w:ind w:firstLineChars="0" w:firstLine="0"/>
              <w:rPr>
                <w:szCs w:val="24"/>
              </w:rPr>
            </w:pPr>
            <w:r w:rsidRPr="008D3A81">
              <w:rPr>
                <w:rFonts w:hint="eastAsia"/>
                <w:szCs w:val="24"/>
              </w:rPr>
              <w:t>４　有意に高い</w:t>
            </w:r>
            <w:r>
              <w:rPr>
                <w:rFonts w:hint="eastAsia"/>
                <w:szCs w:val="24"/>
              </w:rPr>
              <w:t>（ｐ＜</w:t>
            </w:r>
            <w:r>
              <w:rPr>
                <w:rFonts w:hint="eastAsia"/>
                <w:szCs w:val="24"/>
              </w:rPr>
              <w:t>0.05</w:t>
            </w:r>
            <w:r>
              <w:rPr>
                <w:rFonts w:hint="eastAsia"/>
                <w:szCs w:val="24"/>
              </w:rPr>
              <w:t>）</w:t>
            </w:r>
          </w:p>
        </w:tc>
      </w:tr>
    </w:tbl>
    <w:p w:rsidR="00A5261F" w:rsidRDefault="00A5261F" w:rsidP="00121D61">
      <w:pPr>
        <w:ind w:firstLineChars="0" w:firstLine="0"/>
        <w:rPr>
          <w:rFonts w:asciiTheme="minorEastAsia" w:hAnsiTheme="minorEastAsia"/>
          <w:color w:val="000000" w:themeColor="text1"/>
          <w:szCs w:val="24"/>
        </w:rPr>
      </w:pPr>
      <w:r>
        <w:rPr>
          <w:rFonts w:asciiTheme="minorEastAsia" w:hAnsiTheme="minorEastAsia"/>
          <w:color w:val="000000" w:themeColor="text1"/>
          <w:szCs w:val="24"/>
        </w:rPr>
        <w:br w:type="page"/>
      </w:r>
    </w:p>
    <w:p w:rsidR="00A5261F" w:rsidRDefault="00A5261F" w:rsidP="00A5261F">
      <w:pPr>
        <w:pStyle w:val="ab"/>
        <w:ind w:firstLine="280"/>
        <w:jc w:val="center"/>
      </w:pPr>
      <w:r w:rsidRPr="00216ECC">
        <w:rPr>
          <w:rFonts w:hint="eastAsia"/>
        </w:rPr>
        <w:lastRenderedPageBreak/>
        <w:t>ひょうご健康づくり支援システム</w:t>
      </w:r>
      <w:r>
        <w:rPr>
          <w:rFonts w:hint="eastAsia"/>
        </w:rPr>
        <w:t>帳票（地域カルテ）の留意事項</w:t>
      </w:r>
    </w:p>
    <w:p w:rsidR="00A5261F" w:rsidRDefault="00A5261F" w:rsidP="00A5261F">
      <w:pPr>
        <w:pStyle w:val="1"/>
        <w:ind w:firstLine="280"/>
      </w:pPr>
      <w:r>
        <w:rPr>
          <w:rFonts w:hint="eastAsia"/>
        </w:rPr>
        <w:t>１　マスキング処理について</w:t>
      </w:r>
    </w:p>
    <w:p w:rsidR="00A5261F" w:rsidRDefault="00A5261F" w:rsidP="00A5261F">
      <w:pPr>
        <w:ind w:firstLine="240"/>
      </w:pPr>
      <w:r>
        <w:rPr>
          <w:rFonts w:hint="eastAsia"/>
        </w:rPr>
        <w:t>「匿名レセプト情報・匿名特定健診等情報の提供に関するガイドライン（</w:t>
      </w:r>
      <w:r w:rsidRPr="00FA0921">
        <w:rPr>
          <w:rFonts w:hint="eastAsia"/>
        </w:rPr>
        <w:t>令和４年４月改正</w:t>
      </w:r>
      <w:r>
        <w:rPr>
          <w:rFonts w:hint="eastAsia"/>
        </w:rPr>
        <w:t>）」において、「人口</w:t>
      </w:r>
      <w:r>
        <w:rPr>
          <w:rFonts w:hint="eastAsia"/>
        </w:rPr>
        <w:t>2,000</w:t>
      </w:r>
      <w:r>
        <w:rPr>
          <w:rFonts w:hint="eastAsia"/>
        </w:rPr>
        <w:t>人以上</w:t>
      </w:r>
      <w:r>
        <w:rPr>
          <w:rFonts w:hint="eastAsia"/>
        </w:rPr>
        <w:t>25,000</w:t>
      </w:r>
      <w:r>
        <w:rPr>
          <w:rFonts w:hint="eastAsia"/>
        </w:rPr>
        <w:t>人未満の市区町では、患者等の数が</w:t>
      </w:r>
      <w:r>
        <w:rPr>
          <w:rFonts w:hint="eastAsia"/>
        </w:rPr>
        <w:t>20</w:t>
      </w:r>
      <w:r>
        <w:rPr>
          <w:rFonts w:hint="eastAsia"/>
        </w:rPr>
        <w:t>未満になる集計単位を、人口</w:t>
      </w:r>
      <w:r>
        <w:rPr>
          <w:rFonts w:hint="eastAsia"/>
        </w:rPr>
        <w:t>25,000</w:t>
      </w:r>
      <w:r>
        <w:rPr>
          <w:rFonts w:hint="eastAsia"/>
        </w:rPr>
        <w:t>人以上の市区町では、患者等の数が</w:t>
      </w:r>
      <w:r>
        <w:rPr>
          <w:rFonts w:hint="eastAsia"/>
        </w:rPr>
        <w:t>10</w:t>
      </w:r>
      <w:r>
        <w:rPr>
          <w:rFonts w:hint="eastAsia"/>
        </w:rPr>
        <w:t>未満になる集計単位をマスキングすること」が公表基準として定められている。</w:t>
      </w:r>
    </w:p>
    <w:p w:rsidR="00A5261F" w:rsidRDefault="00A5261F" w:rsidP="00A5261F">
      <w:pPr>
        <w:ind w:firstLine="240"/>
      </w:pPr>
      <w:r>
        <w:rPr>
          <w:rFonts w:hint="eastAsia"/>
        </w:rPr>
        <w:t>上記の公表基準に準拠し、県、県民センターの数値や年齢階級別（３区分）の数値より各市区町のマスキングされたセルが逆算されないよう、各種帳票を作成している。</w:t>
      </w:r>
    </w:p>
    <w:p w:rsidR="00A5261F" w:rsidRDefault="00A5261F" w:rsidP="00A5261F">
      <w:pPr>
        <w:ind w:firstLine="240"/>
      </w:pPr>
      <w:r>
        <w:rPr>
          <w:rFonts w:hint="eastAsia"/>
        </w:rPr>
        <w:t>市区町レベルでは、項目別にみて年齢階級別のセルうち１箇所のみマスキング該当となった場合は、２つ以上のセルがマスキングされるよう設定している。さらに、マスキングが出現した市の属する県民局・センタ－内において、同項目セルで該当者数が該当市に次いで少ない市のセルについても同様にマスクキングを追加することで、県・県民センターの数より逆算できない処理をしている。</w:t>
      </w:r>
    </w:p>
    <w:p w:rsidR="00A5261F" w:rsidRDefault="00A5261F" w:rsidP="00A5261F">
      <w:pPr>
        <w:ind w:firstLine="240"/>
      </w:pPr>
      <w:r>
        <w:rPr>
          <w:rFonts w:hint="eastAsia"/>
        </w:rPr>
        <w:t>また、該当者数が</w:t>
      </w:r>
      <w:r>
        <w:rPr>
          <w:rFonts w:hint="eastAsia"/>
        </w:rPr>
        <w:t>20</w:t>
      </w:r>
      <w:r>
        <w:rPr>
          <w:rFonts w:hint="eastAsia"/>
        </w:rPr>
        <w:t>未満、</w:t>
      </w:r>
      <w:r>
        <w:rPr>
          <w:rFonts w:hint="eastAsia"/>
        </w:rPr>
        <w:t>10</w:t>
      </w:r>
      <w:r>
        <w:rPr>
          <w:rFonts w:hint="eastAsia"/>
        </w:rPr>
        <w:t>未満となった場合は、標準化該当比や割合（グラフ）、</w:t>
      </w:r>
      <w:r>
        <w:rPr>
          <w:rFonts w:hint="eastAsia"/>
        </w:rPr>
        <w:t>P</w:t>
      </w:r>
      <w:r>
        <w:rPr>
          <w:rFonts w:hint="eastAsia"/>
        </w:rPr>
        <w:t>値についてもマスクしている。</w:t>
      </w:r>
    </w:p>
    <w:p w:rsidR="00A5261F" w:rsidRDefault="00A5261F" w:rsidP="00A5261F">
      <w:pPr>
        <w:pStyle w:val="1"/>
        <w:ind w:firstLine="280"/>
      </w:pPr>
      <w:r>
        <w:rPr>
          <w:rFonts w:hint="eastAsia"/>
        </w:rPr>
        <w:t>２　一部市町における「メタボ該当者」のマスキングについて</w:t>
      </w:r>
    </w:p>
    <w:p w:rsidR="00A5261F" w:rsidRDefault="00A5261F" w:rsidP="00A5261F">
      <w:pPr>
        <w:ind w:firstLine="240"/>
      </w:pPr>
      <w:r>
        <w:rPr>
          <w:rFonts w:hint="eastAsia"/>
        </w:rPr>
        <w:t>複数の健診機関において「メタボ該当者数」の報告（</w:t>
      </w:r>
      <w:r>
        <w:rPr>
          <w:rFonts w:hint="eastAsia"/>
        </w:rPr>
        <w:t>H25</w:t>
      </w:r>
      <w:r>
        <w:rPr>
          <w:rFonts w:hint="eastAsia"/>
        </w:rPr>
        <w:t>年度～</w:t>
      </w:r>
      <w:r>
        <w:rPr>
          <w:rFonts w:hint="eastAsia"/>
        </w:rPr>
        <w:t>H29</w:t>
      </w:r>
      <w:r>
        <w:rPr>
          <w:rFonts w:hint="eastAsia"/>
        </w:rPr>
        <w:t>年度）に誤りがあったことが判明し、これらの健診機関の影響が大きいと考えられる４市（明石市、淡路市、洲本市、南あわじ市）および東播磨圏域・淡路圏域については、「地域カルテ」からは、「メタボ該当者」に関する項目を削除している。その他の市町および県値については、統計上、大きく影響を受けていないと考え、参考値として公表することとする。</w:t>
      </w:r>
    </w:p>
    <w:p w:rsidR="00A5261F" w:rsidRDefault="00A5261F" w:rsidP="00A5261F">
      <w:pPr>
        <w:ind w:firstLine="240"/>
      </w:pPr>
      <w:r>
        <w:rPr>
          <w:rFonts w:hint="eastAsia"/>
        </w:rPr>
        <w:lastRenderedPageBreak/>
        <w:t>平成</w:t>
      </w:r>
      <w:r>
        <w:rPr>
          <w:rFonts w:hint="eastAsia"/>
        </w:rPr>
        <w:t>30</w:t>
      </w:r>
      <w:r>
        <w:rPr>
          <w:rFonts w:hint="eastAsia"/>
        </w:rPr>
        <w:t>年度以降の報告データには誤りがないことを確認しているため、全ての市区町のデータを公表している。</w:t>
      </w:r>
    </w:p>
    <w:p w:rsidR="00A5261F" w:rsidRDefault="00A5261F" w:rsidP="00A5261F">
      <w:pPr>
        <w:pStyle w:val="1"/>
        <w:ind w:firstLine="280"/>
      </w:pPr>
      <w:r>
        <w:rPr>
          <w:rFonts w:hint="eastAsia"/>
        </w:rPr>
        <w:t xml:space="preserve">３　</w:t>
      </w:r>
      <w:r w:rsidRPr="000A7F98">
        <w:rPr>
          <w:rFonts w:hint="eastAsia"/>
        </w:rPr>
        <w:t>「空腹時血糖」</w:t>
      </w:r>
      <w:r>
        <w:rPr>
          <w:rFonts w:hint="eastAsia"/>
        </w:rPr>
        <w:t>および</w:t>
      </w:r>
      <w:r w:rsidRPr="000A7F98">
        <w:rPr>
          <w:rFonts w:hint="eastAsia"/>
        </w:rPr>
        <w:t>「</w:t>
      </w:r>
      <w:r w:rsidRPr="000A7F98">
        <w:rPr>
          <w:rFonts w:hint="eastAsia"/>
        </w:rPr>
        <w:t>HbA1c</w:t>
      </w:r>
      <w:r w:rsidRPr="000A7F98">
        <w:rPr>
          <w:rFonts w:hint="eastAsia"/>
        </w:rPr>
        <w:t>」</w:t>
      </w:r>
      <w:r>
        <w:rPr>
          <w:rFonts w:hint="eastAsia"/>
        </w:rPr>
        <w:t>の該当者割合について</w:t>
      </w:r>
    </w:p>
    <w:p w:rsidR="00A5261F" w:rsidRDefault="00A5261F" w:rsidP="00A5261F">
      <w:pPr>
        <w:ind w:firstLine="240"/>
      </w:pPr>
      <w:r>
        <w:rPr>
          <w:rFonts w:hint="eastAsia"/>
        </w:rPr>
        <w:t>NDB</w:t>
      </w:r>
      <w:r>
        <w:rPr>
          <w:rFonts w:hint="eastAsia"/>
        </w:rPr>
        <w:t>データの提供様式に変更があり、下記の通り分母が変更となったため、</w:t>
      </w:r>
      <w:r>
        <w:rPr>
          <w:rFonts w:hint="eastAsia"/>
        </w:rPr>
        <w:t>2013-2015</w:t>
      </w:r>
      <w:r>
        <w:rPr>
          <w:rFonts w:hint="eastAsia"/>
        </w:rPr>
        <w:t>と比較して、</w:t>
      </w:r>
      <w:r>
        <w:rPr>
          <w:rFonts w:hint="eastAsia"/>
        </w:rPr>
        <w:t>2</w:t>
      </w:r>
      <w:r>
        <w:t>016-2018</w:t>
      </w:r>
      <w:r>
        <w:rPr>
          <w:rFonts w:hint="eastAsia"/>
        </w:rPr>
        <w:t>の地域カルテでは、血糖値の健診結果の該当者割合が総じて高くなっている。</w:t>
      </w:r>
    </w:p>
    <w:p w:rsidR="00A5261F" w:rsidRDefault="00A5261F" w:rsidP="00A5261F">
      <w:pPr>
        <w:ind w:leftChars="100" w:left="240" w:firstLineChars="0" w:firstLine="0"/>
      </w:pPr>
      <w:r>
        <w:rPr>
          <w:rFonts w:hint="eastAsia"/>
        </w:rPr>
        <w:t>2</w:t>
      </w:r>
      <w:r>
        <w:t>0</w:t>
      </w:r>
      <w:r>
        <w:rPr>
          <w:rFonts w:hint="eastAsia"/>
        </w:rPr>
        <w:t>13-2015</w:t>
      </w:r>
      <w:r>
        <w:rPr>
          <w:rFonts w:hint="eastAsia"/>
        </w:rPr>
        <w:t>年度：健診受診者全数を母数とした割合</w:t>
      </w:r>
      <w:r>
        <w:br/>
      </w:r>
      <w:r>
        <w:rPr>
          <w:rFonts w:hint="eastAsia"/>
        </w:rPr>
        <w:t>2016-2018</w:t>
      </w:r>
      <w:r>
        <w:rPr>
          <w:rFonts w:hint="eastAsia"/>
        </w:rPr>
        <w:t>年度：「空腹時血糖値測定の受診者」「</w:t>
      </w:r>
      <w:r>
        <w:rPr>
          <w:rFonts w:hint="eastAsia"/>
        </w:rPr>
        <w:t>HbA1c</w:t>
      </w:r>
      <w:r>
        <w:rPr>
          <w:rFonts w:hint="eastAsia"/>
        </w:rPr>
        <w:t>測定の受診者」それぞれを母数とした割合</w:t>
      </w:r>
    </w:p>
    <w:p w:rsidR="00A5261F" w:rsidRDefault="00A5261F" w:rsidP="00A5261F">
      <w:pPr>
        <w:ind w:firstLine="240"/>
      </w:pPr>
      <w:r>
        <w:rPr>
          <w:rFonts w:hint="eastAsia"/>
        </w:rPr>
        <w:t>2018</w:t>
      </w:r>
      <w:r>
        <w:rPr>
          <w:rFonts w:hint="eastAsia"/>
        </w:rPr>
        <w:t>年の男性を例にすると、健診受診者：</w:t>
      </w:r>
      <w:r>
        <w:rPr>
          <w:rFonts w:hint="eastAsia"/>
        </w:rPr>
        <w:t>656421</w:t>
      </w:r>
      <w:r>
        <w:rPr>
          <w:rFonts w:hint="eastAsia"/>
        </w:rPr>
        <w:t>人、空腹時血糖値測定：</w:t>
      </w:r>
      <w:r>
        <w:rPr>
          <w:rFonts w:hint="eastAsia"/>
        </w:rPr>
        <w:t>530747</w:t>
      </w:r>
      <w:r>
        <w:rPr>
          <w:rFonts w:hint="eastAsia"/>
        </w:rPr>
        <w:t>人、</w:t>
      </w:r>
      <w:r>
        <w:rPr>
          <w:rFonts w:hint="eastAsia"/>
        </w:rPr>
        <w:t>HbA1c</w:t>
      </w:r>
      <w:r>
        <w:rPr>
          <w:rFonts w:hint="eastAsia"/>
        </w:rPr>
        <w:t>測定：</w:t>
      </w:r>
      <w:r>
        <w:rPr>
          <w:rFonts w:hint="eastAsia"/>
        </w:rPr>
        <w:t>540559</w:t>
      </w:r>
      <w:r>
        <w:rPr>
          <w:rFonts w:hint="eastAsia"/>
        </w:rPr>
        <w:t>人となり、母数が減少しているため、該当者割合は高くなっている。</w:t>
      </w:r>
    </w:p>
    <w:p w:rsidR="00A5261F" w:rsidRDefault="00A5261F" w:rsidP="00A5261F">
      <w:pPr>
        <w:ind w:firstLine="240"/>
      </w:pPr>
      <w:r>
        <w:rPr>
          <w:rFonts w:hint="eastAsia"/>
        </w:rPr>
        <w:t>血糖値の</w:t>
      </w:r>
      <w:r>
        <w:rPr>
          <w:rFonts w:hint="eastAsia"/>
        </w:rPr>
        <w:t>6</w:t>
      </w:r>
      <w:r>
        <w:rPr>
          <w:rFonts w:hint="eastAsia"/>
        </w:rPr>
        <w:t>ヶ年の推移を見る場合は、該当者割合だけではなく、該当者の実数や標準化該当比で推移を確認するなど、取り扱いに留意願いたい。</w:t>
      </w:r>
    </w:p>
    <w:p w:rsidR="00A5261F" w:rsidRDefault="00A5261F" w:rsidP="00A5261F">
      <w:pPr>
        <w:pStyle w:val="1"/>
        <w:ind w:firstLine="280"/>
      </w:pPr>
      <w:r>
        <w:rPr>
          <w:rFonts w:hint="eastAsia"/>
        </w:rPr>
        <w:t>４　問診票の変更による項目の削除について</w:t>
      </w:r>
    </w:p>
    <w:p w:rsidR="00A5261F" w:rsidRDefault="00A5261F" w:rsidP="00A5261F">
      <w:pPr>
        <w:ind w:firstLine="240"/>
      </w:pPr>
      <w:r>
        <w:rPr>
          <w:rFonts w:hint="eastAsia"/>
        </w:rPr>
        <w:t>2018</w:t>
      </w:r>
      <w:r>
        <w:rPr>
          <w:rFonts w:hint="eastAsia"/>
        </w:rPr>
        <w:t>年（</w:t>
      </w:r>
      <w:r>
        <w:rPr>
          <w:rFonts w:hint="eastAsia"/>
        </w:rPr>
        <w:t>H30</w:t>
      </w:r>
      <w:r>
        <w:rPr>
          <w:rFonts w:hint="eastAsia"/>
        </w:rPr>
        <w:t>年）より特定健診の問診票が変更になり、「</w:t>
      </w:r>
      <w:r>
        <w:rPr>
          <w:rFonts w:hint="eastAsia"/>
        </w:rPr>
        <w:t>1</w:t>
      </w:r>
      <w:r>
        <w:rPr>
          <w:rFonts w:hint="eastAsia"/>
        </w:rPr>
        <w:t>年間の体重増減３ｋｇ以上」「夕食後の間食」の項目が削除された。</w:t>
      </w:r>
    </w:p>
    <w:p w:rsidR="00A5261F" w:rsidRDefault="00A5261F" w:rsidP="00A5261F">
      <w:pPr>
        <w:ind w:firstLine="240"/>
      </w:pPr>
      <w:r>
        <w:rPr>
          <w:rFonts w:hint="eastAsia"/>
        </w:rPr>
        <w:t>過去集計表と様式を統一するため、</w:t>
      </w:r>
      <w:r>
        <w:rPr>
          <w:rFonts w:hint="eastAsia"/>
        </w:rPr>
        <w:t>2</w:t>
      </w:r>
      <w:r>
        <w:t>018</w:t>
      </w:r>
      <w:r>
        <w:rPr>
          <w:rFonts w:hint="eastAsia"/>
        </w:rPr>
        <w:t>年度以降の集計表については、項目名は残し、</w:t>
      </w:r>
      <w:r>
        <w:t>0</w:t>
      </w:r>
      <w:r>
        <w:rPr>
          <w:rFonts w:hint="eastAsia"/>
        </w:rPr>
        <w:t>値を入れることで対応している。</w:t>
      </w:r>
    </w:p>
    <w:p w:rsidR="004F1953" w:rsidRPr="00A5261F" w:rsidRDefault="004F1953" w:rsidP="00121D61">
      <w:pPr>
        <w:ind w:firstLineChars="0" w:firstLine="0"/>
        <w:rPr>
          <w:rFonts w:asciiTheme="minorEastAsia" w:hAnsiTheme="minorEastAsia"/>
          <w:color w:val="000000" w:themeColor="text1"/>
          <w:szCs w:val="24"/>
        </w:rPr>
      </w:pPr>
      <w:bookmarkStart w:id="0" w:name="_GoBack"/>
      <w:bookmarkEnd w:id="0"/>
    </w:p>
    <w:sectPr w:rsidR="004F1953" w:rsidRPr="00A5261F" w:rsidSect="00407035">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CE9" w:rsidRDefault="00A54CE9" w:rsidP="00354809">
      <w:pPr>
        <w:ind w:firstLine="240"/>
      </w:pPr>
      <w:r>
        <w:separator/>
      </w:r>
    </w:p>
  </w:endnote>
  <w:endnote w:type="continuationSeparator" w:id="0">
    <w:p w:rsidR="00A54CE9" w:rsidRDefault="00A54CE9" w:rsidP="00354809">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61F" w:rsidRDefault="00A5261F">
    <w:pPr>
      <w:pStyle w:val="a8"/>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2FF" w:rsidRDefault="00AC02FF" w:rsidP="00A5261F">
    <w:pPr>
      <w:pStyle w:val="a8"/>
      <w:ind w:firstLine="240"/>
    </w:pPr>
  </w:p>
  <w:p w:rsidR="00AC02FF" w:rsidRDefault="00AC02FF">
    <w:pPr>
      <w:pStyle w:val="a8"/>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61F" w:rsidRDefault="00A5261F">
    <w:pPr>
      <w:pStyle w:val="a8"/>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CE9" w:rsidRDefault="00A54CE9" w:rsidP="00354809">
      <w:pPr>
        <w:ind w:firstLine="240"/>
      </w:pPr>
      <w:r>
        <w:separator/>
      </w:r>
    </w:p>
  </w:footnote>
  <w:footnote w:type="continuationSeparator" w:id="0">
    <w:p w:rsidR="00A54CE9" w:rsidRDefault="00A54CE9" w:rsidP="00354809">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61F" w:rsidRDefault="00A5261F">
    <w:pPr>
      <w:pStyle w:val="a6"/>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61F" w:rsidRDefault="00A5261F">
    <w:pPr>
      <w:pStyle w:val="a6"/>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61F" w:rsidRDefault="00A5261F">
    <w:pPr>
      <w:pStyle w:val="a6"/>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3D"/>
    <w:rsid w:val="00003E11"/>
    <w:rsid w:val="0000789E"/>
    <w:rsid w:val="000258EC"/>
    <w:rsid w:val="00027C89"/>
    <w:rsid w:val="0005296E"/>
    <w:rsid w:val="00054860"/>
    <w:rsid w:val="00060DFB"/>
    <w:rsid w:val="00061871"/>
    <w:rsid w:val="00081BA0"/>
    <w:rsid w:val="000821FE"/>
    <w:rsid w:val="00084401"/>
    <w:rsid w:val="000A7F98"/>
    <w:rsid w:val="000B5CF9"/>
    <w:rsid w:val="000F4928"/>
    <w:rsid w:val="000F526B"/>
    <w:rsid w:val="0011170F"/>
    <w:rsid w:val="0012014A"/>
    <w:rsid w:val="00121D61"/>
    <w:rsid w:val="00153940"/>
    <w:rsid w:val="00184491"/>
    <w:rsid w:val="00191698"/>
    <w:rsid w:val="001A41ED"/>
    <w:rsid w:val="001E08E1"/>
    <w:rsid w:val="001E7519"/>
    <w:rsid w:val="00216ECC"/>
    <w:rsid w:val="00241DC1"/>
    <w:rsid w:val="00247B16"/>
    <w:rsid w:val="00297702"/>
    <w:rsid w:val="002D2CC5"/>
    <w:rsid w:val="002F118C"/>
    <w:rsid w:val="002F66CA"/>
    <w:rsid w:val="00304603"/>
    <w:rsid w:val="00312EF0"/>
    <w:rsid w:val="00320A28"/>
    <w:rsid w:val="00346D67"/>
    <w:rsid w:val="00354809"/>
    <w:rsid w:val="0036232B"/>
    <w:rsid w:val="00373025"/>
    <w:rsid w:val="003762D0"/>
    <w:rsid w:val="003B41E0"/>
    <w:rsid w:val="003C26DF"/>
    <w:rsid w:val="003D50E2"/>
    <w:rsid w:val="003F4758"/>
    <w:rsid w:val="004018DD"/>
    <w:rsid w:val="004054E9"/>
    <w:rsid w:val="00407035"/>
    <w:rsid w:val="0041434D"/>
    <w:rsid w:val="00424AB3"/>
    <w:rsid w:val="00433A5E"/>
    <w:rsid w:val="00453E1A"/>
    <w:rsid w:val="00464F5C"/>
    <w:rsid w:val="00487E16"/>
    <w:rsid w:val="0049300B"/>
    <w:rsid w:val="004F02BF"/>
    <w:rsid w:val="004F0DC4"/>
    <w:rsid w:val="004F1953"/>
    <w:rsid w:val="00520933"/>
    <w:rsid w:val="005214A8"/>
    <w:rsid w:val="0055133D"/>
    <w:rsid w:val="00567CFD"/>
    <w:rsid w:val="00573C53"/>
    <w:rsid w:val="00580ED7"/>
    <w:rsid w:val="00582F70"/>
    <w:rsid w:val="005A4C89"/>
    <w:rsid w:val="005F4EF0"/>
    <w:rsid w:val="0060231E"/>
    <w:rsid w:val="00603FCB"/>
    <w:rsid w:val="00624986"/>
    <w:rsid w:val="00673E32"/>
    <w:rsid w:val="0068072E"/>
    <w:rsid w:val="00690A29"/>
    <w:rsid w:val="0069285D"/>
    <w:rsid w:val="00694A4D"/>
    <w:rsid w:val="006A3B82"/>
    <w:rsid w:val="006B4D7A"/>
    <w:rsid w:val="006B5F04"/>
    <w:rsid w:val="006D40AC"/>
    <w:rsid w:val="007232B8"/>
    <w:rsid w:val="007238AD"/>
    <w:rsid w:val="007564CB"/>
    <w:rsid w:val="007573E1"/>
    <w:rsid w:val="007B17C5"/>
    <w:rsid w:val="007D3355"/>
    <w:rsid w:val="007D45DC"/>
    <w:rsid w:val="007E5A59"/>
    <w:rsid w:val="0083337C"/>
    <w:rsid w:val="0084223D"/>
    <w:rsid w:val="00852AA6"/>
    <w:rsid w:val="00853FF0"/>
    <w:rsid w:val="00865C4B"/>
    <w:rsid w:val="008722C0"/>
    <w:rsid w:val="00876921"/>
    <w:rsid w:val="008939B3"/>
    <w:rsid w:val="008B2DD9"/>
    <w:rsid w:val="008B34EB"/>
    <w:rsid w:val="008D03BF"/>
    <w:rsid w:val="00907489"/>
    <w:rsid w:val="009276C6"/>
    <w:rsid w:val="00970DF9"/>
    <w:rsid w:val="0098567F"/>
    <w:rsid w:val="00992667"/>
    <w:rsid w:val="00996D4C"/>
    <w:rsid w:val="009D7376"/>
    <w:rsid w:val="009D757B"/>
    <w:rsid w:val="00A01399"/>
    <w:rsid w:val="00A272D6"/>
    <w:rsid w:val="00A36579"/>
    <w:rsid w:val="00A52405"/>
    <w:rsid w:val="00A5261F"/>
    <w:rsid w:val="00A54CE9"/>
    <w:rsid w:val="00A60276"/>
    <w:rsid w:val="00A7331A"/>
    <w:rsid w:val="00A9228E"/>
    <w:rsid w:val="00A93917"/>
    <w:rsid w:val="00AB2A42"/>
    <w:rsid w:val="00AB5075"/>
    <w:rsid w:val="00AC02FF"/>
    <w:rsid w:val="00AF1285"/>
    <w:rsid w:val="00B21A71"/>
    <w:rsid w:val="00B32D5B"/>
    <w:rsid w:val="00B471A6"/>
    <w:rsid w:val="00B5274D"/>
    <w:rsid w:val="00B546D6"/>
    <w:rsid w:val="00B5648B"/>
    <w:rsid w:val="00B676F0"/>
    <w:rsid w:val="00B71EEE"/>
    <w:rsid w:val="00B77D81"/>
    <w:rsid w:val="00B8470F"/>
    <w:rsid w:val="00B912BC"/>
    <w:rsid w:val="00B92C82"/>
    <w:rsid w:val="00BA37C3"/>
    <w:rsid w:val="00BA541F"/>
    <w:rsid w:val="00BB0996"/>
    <w:rsid w:val="00BB20C5"/>
    <w:rsid w:val="00BB2636"/>
    <w:rsid w:val="00BD4B4B"/>
    <w:rsid w:val="00BF3660"/>
    <w:rsid w:val="00BF7436"/>
    <w:rsid w:val="00C06700"/>
    <w:rsid w:val="00C077C3"/>
    <w:rsid w:val="00C4225B"/>
    <w:rsid w:val="00C4303C"/>
    <w:rsid w:val="00C61A89"/>
    <w:rsid w:val="00C62DDC"/>
    <w:rsid w:val="00CA170C"/>
    <w:rsid w:val="00CB46E8"/>
    <w:rsid w:val="00CC5428"/>
    <w:rsid w:val="00CD5CA2"/>
    <w:rsid w:val="00CE0980"/>
    <w:rsid w:val="00CE0BB5"/>
    <w:rsid w:val="00D17CF2"/>
    <w:rsid w:val="00D22231"/>
    <w:rsid w:val="00D334E2"/>
    <w:rsid w:val="00D377F4"/>
    <w:rsid w:val="00D5024D"/>
    <w:rsid w:val="00D5240F"/>
    <w:rsid w:val="00D55810"/>
    <w:rsid w:val="00D65E18"/>
    <w:rsid w:val="00D67F75"/>
    <w:rsid w:val="00D7187F"/>
    <w:rsid w:val="00D90507"/>
    <w:rsid w:val="00DB03FD"/>
    <w:rsid w:val="00DB6B4D"/>
    <w:rsid w:val="00DC0587"/>
    <w:rsid w:val="00DD1F99"/>
    <w:rsid w:val="00DE5BB3"/>
    <w:rsid w:val="00E02183"/>
    <w:rsid w:val="00E22AC0"/>
    <w:rsid w:val="00E3224F"/>
    <w:rsid w:val="00E52ECA"/>
    <w:rsid w:val="00E55DC7"/>
    <w:rsid w:val="00E73768"/>
    <w:rsid w:val="00E92A8E"/>
    <w:rsid w:val="00EB71D6"/>
    <w:rsid w:val="00ED2BFB"/>
    <w:rsid w:val="00EE4490"/>
    <w:rsid w:val="00F11DDE"/>
    <w:rsid w:val="00F46C22"/>
    <w:rsid w:val="00F54A4E"/>
    <w:rsid w:val="00F726E0"/>
    <w:rsid w:val="00F7636F"/>
    <w:rsid w:val="00F777E1"/>
    <w:rsid w:val="00F8228A"/>
    <w:rsid w:val="00F95811"/>
    <w:rsid w:val="00FA0921"/>
    <w:rsid w:val="00FA528B"/>
    <w:rsid w:val="00FA77AA"/>
    <w:rsid w:val="00FC2DCE"/>
    <w:rsid w:val="00FD7530"/>
    <w:rsid w:val="00FE2F88"/>
    <w:rsid w:val="00FE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9B883"/>
  <w15:docId w15:val="{C591EE27-8AF8-46D5-A052-849A1B55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921"/>
    <w:pPr>
      <w:ind w:firstLineChars="100" w:firstLine="100"/>
    </w:pPr>
    <w:rPr>
      <w:sz w:val="24"/>
    </w:rPr>
  </w:style>
  <w:style w:type="paragraph" w:styleId="1">
    <w:name w:val="heading 1"/>
    <w:basedOn w:val="a"/>
    <w:next w:val="a"/>
    <w:link w:val="10"/>
    <w:uiPriority w:val="9"/>
    <w:qFormat/>
    <w:rsid w:val="00407035"/>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28"/>
      <w:szCs w:val="40"/>
    </w:rPr>
  </w:style>
  <w:style w:type="paragraph" w:styleId="2">
    <w:name w:val="heading 2"/>
    <w:basedOn w:val="a"/>
    <w:next w:val="a"/>
    <w:link w:val="20"/>
    <w:uiPriority w:val="9"/>
    <w:unhideWhenUsed/>
    <w:qFormat/>
    <w:rsid w:val="00FA0921"/>
    <w:pPr>
      <w:keepNext/>
      <w:keepLines/>
      <w:spacing w:before="120" w:after="0" w:line="240" w:lineRule="auto"/>
      <w:outlineLvl w:val="1"/>
    </w:pPr>
    <w:rPr>
      <w:rFonts w:asciiTheme="majorHAnsi" w:eastAsiaTheme="majorEastAsia" w:hAnsiTheme="majorHAnsi" w:cstheme="majorBidi"/>
      <w:color w:val="C0504D" w:themeColor="accent2"/>
      <w:sz w:val="28"/>
      <w:szCs w:val="36"/>
    </w:rPr>
  </w:style>
  <w:style w:type="paragraph" w:styleId="3">
    <w:name w:val="heading 3"/>
    <w:basedOn w:val="a"/>
    <w:next w:val="a"/>
    <w:link w:val="30"/>
    <w:uiPriority w:val="9"/>
    <w:unhideWhenUsed/>
    <w:qFormat/>
    <w:rsid w:val="00407035"/>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4">
    <w:name w:val="heading 4"/>
    <w:basedOn w:val="a"/>
    <w:next w:val="a"/>
    <w:link w:val="40"/>
    <w:uiPriority w:val="9"/>
    <w:unhideWhenUsed/>
    <w:qFormat/>
    <w:rsid w:val="00407035"/>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5">
    <w:name w:val="heading 5"/>
    <w:basedOn w:val="a"/>
    <w:next w:val="a"/>
    <w:link w:val="50"/>
    <w:uiPriority w:val="9"/>
    <w:semiHidden/>
    <w:unhideWhenUsed/>
    <w:qFormat/>
    <w:rsid w:val="00407035"/>
    <w:pPr>
      <w:keepNext/>
      <w:keepLines/>
      <w:spacing w:before="80" w:after="0" w:line="240" w:lineRule="auto"/>
      <w:outlineLvl w:val="4"/>
    </w:pPr>
    <w:rPr>
      <w:rFonts w:asciiTheme="majorHAnsi" w:eastAsiaTheme="majorEastAsia" w:hAnsiTheme="majorHAnsi" w:cstheme="majorBidi"/>
      <w:color w:val="943634" w:themeColor="accent2" w:themeShade="BF"/>
      <w:szCs w:val="24"/>
    </w:rPr>
  </w:style>
  <w:style w:type="paragraph" w:styleId="6">
    <w:name w:val="heading 6"/>
    <w:basedOn w:val="a"/>
    <w:next w:val="a"/>
    <w:link w:val="60"/>
    <w:uiPriority w:val="9"/>
    <w:semiHidden/>
    <w:unhideWhenUsed/>
    <w:qFormat/>
    <w:rsid w:val="00407035"/>
    <w:pPr>
      <w:keepNext/>
      <w:keepLines/>
      <w:spacing w:before="80" w:after="0" w:line="240" w:lineRule="auto"/>
      <w:outlineLvl w:val="5"/>
    </w:pPr>
    <w:rPr>
      <w:rFonts w:asciiTheme="majorHAnsi" w:eastAsiaTheme="majorEastAsia" w:hAnsiTheme="majorHAnsi" w:cstheme="majorBidi"/>
      <w:i/>
      <w:iCs/>
      <w:color w:val="632423" w:themeColor="accent2" w:themeShade="80"/>
      <w:szCs w:val="24"/>
    </w:rPr>
  </w:style>
  <w:style w:type="paragraph" w:styleId="7">
    <w:name w:val="heading 7"/>
    <w:basedOn w:val="a"/>
    <w:next w:val="a"/>
    <w:link w:val="70"/>
    <w:uiPriority w:val="9"/>
    <w:semiHidden/>
    <w:unhideWhenUsed/>
    <w:qFormat/>
    <w:rsid w:val="00407035"/>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8">
    <w:name w:val="heading 8"/>
    <w:basedOn w:val="a"/>
    <w:next w:val="a"/>
    <w:link w:val="80"/>
    <w:uiPriority w:val="9"/>
    <w:semiHidden/>
    <w:unhideWhenUsed/>
    <w:qFormat/>
    <w:rsid w:val="00407035"/>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9">
    <w:name w:val="heading 9"/>
    <w:basedOn w:val="a"/>
    <w:next w:val="a"/>
    <w:link w:val="90"/>
    <w:uiPriority w:val="9"/>
    <w:semiHidden/>
    <w:unhideWhenUsed/>
    <w:qFormat/>
    <w:rsid w:val="00407035"/>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1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13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133D"/>
    <w:rPr>
      <w:rFonts w:asciiTheme="majorHAnsi" w:eastAsiaTheme="majorEastAsia" w:hAnsiTheme="majorHAnsi" w:cstheme="majorBidi"/>
      <w:sz w:val="18"/>
      <w:szCs w:val="18"/>
    </w:rPr>
  </w:style>
  <w:style w:type="paragraph" w:styleId="a6">
    <w:name w:val="header"/>
    <w:basedOn w:val="a"/>
    <w:link w:val="a7"/>
    <w:uiPriority w:val="99"/>
    <w:unhideWhenUsed/>
    <w:rsid w:val="00354809"/>
    <w:pPr>
      <w:tabs>
        <w:tab w:val="center" w:pos="4252"/>
        <w:tab w:val="right" w:pos="8504"/>
      </w:tabs>
      <w:snapToGrid w:val="0"/>
    </w:pPr>
  </w:style>
  <w:style w:type="character" w:customStyle="1" w:styleId="a7">
    <w:name w:val="ヘッダー (文字)"/>
    <w:basedOn w:val="a0"/>
    <w:link w:val="a6"/>
    <w:uiPriority w:val="99"/>
    <w:rsid w:val="00354809"/>
  </w:style>
  <w:style w:type="paragraph" w:styleId="a8">
    <w:name w:val="footer"/>
    <w:basedOn w:val="a"/>
    <w:link w:val="a9"/>
    <w:uiPriority w:val="99"/>
    <w:unhideWhenUsed/>
    <w:rsid w:val="00354809"/>
    <w:pPr>
      <w:tabs>
        <w:tab w:val="center" w:pos="4252"/>
        <w:tab w:val="right" w:pos="8504"/>
      </w:tabs>
      <w:snapToGrid w:val="0"/>
    </w:pPr>
  </w:style>
  <w:style w:type="character" w:customStyle="1" w:styleId="a9">
    <w:name w:val="フッター (文字)"/>
    <w:basedOn w:val="a0"/>
    <w:link w:val="a8"/>
    <w:uiPriority w:val="99"/>
    <w:rsid w:val="00354809"/>
  </w:style>
  <w:style w:type="paragraph" w:styleId="Web">
    <w:name w:val="Normal (Web)"/>
    <w:basedOn w:val="a"/>
    <w:uiPriority w:val="99"/>
    <w:semiHidden/>
    <w:unhideWhenUsed/>
    <w:rsid w:val="00E22AC0"/>
    <w:pPr>
      <w:spacing w:before="100" w:beforeAutospacing="1" w:after="100" w:afterAutospacing="1"/>
    </w:pPr>
    <w:rPr>
      <w:rFonts w:ascii="ＭＳ Ｐゴシック" w:eastAsia="ＭＳ Ｐゴシック" w:hAnsi="ＭＳ Ｐゴシック" w:cs="ＭＳ Ｐゴシック"/>
      <w:szCs w:val="24"/>
    </w:rPr>
  </w:style>
  <w:style w:type="character" w:customStyle="1" w:styleId="10">
    <w:name w:val="見出し 1 (文字)"/>
    <w:basedOn w:val="a0"/>
    <w:link w:val="1"/>
    <w:uiPriority w:val="9"/>
    <w:rsid w:val="00407035"/>
    <w:rPr>
      <w:rFonts w:asciiTheme="majorHAnsi" w:eastAsiaTheme="majorEastAsia" w:hAnsiTheme="majorHAnsi" w:cstheme="majorBidi"/>
      <w:color w:val="262626" w:themeColor="text1" w:themeTint="D9"/>
      <w:sz w:val="28"/>
      <w:szCs w:val="40"/>
    </w:rPr>
  </w:style>
  <w:style w:type="character" w:customStyle="1" w:styleId="20">
    <w:name w:val="見出し 2 (文字)"/>
    <w:basedOn w:val="a0"/>
    <w:link w:val="2"/>
    <w:uiPriority w:val="9"/>
    <w:rsid w:val="00FA0921"/>
    <w:rPr>
      <w:rFonts w:asciiTheme="majorHAnsi" w:eastAsiaTheme="majorEastAsia" w:hAnsiTheme="majorHAnsi" w:cstheme="majorBidi"/>
      <w:color w:val="C0504D" w:themeColor="accent2"/>
      <w:sz w:val="28"/>
      <w:szCs w:val="36"/>
    </w:rPr>
  </w:style>
  <w:style w:type="character" w:customStyle="1" w:styleId="30">
    <w:name w:val="見出し 3 (文字)"/>
    <w:basedOn w:val="a0"/>
    <w:link w:val="3"/>
    <w:uiPriority w:val="9"/>
    <w:rsid w:val="00407035"/>
    <w:rPr>
      <w:rFonts w:asciiTheme="majorHAnsi" w:eastAsiaTheme="majorEastAsia" w:hAnsiTheme="majorHAnsi" w:cstheme="majorBidi"/>
      <w:color w:val="943634" w:themeColor="accent2" w:themeShade="BF"/>
      <w:sz w:val="32"/>
      <w:szCs w:val="32"/>
    </w:rPr>
  </w:style>
  <w:style w:type="character" w:customStyle="1" w:styleId="40">
    <w:name w:val="見出し 4 (文字)"/>
    <w:basedOn w:val="a0"/>
    <w:link w:val="4"/>
    <w:uiPriority w:val="9"/>
    <w:rsid w:val="00407035"/>
    <w:rPr>
      <w:rFonts w:asciiTheme="majorHAnsi" w:eastAsiaTheme="majorEastAsia" w:hAnsiTheme="majorHAnsi" w:cstheme="majorBidi"/>
      <w:i/>
      <w:iCs/>
      <w:color w:val="632423" w:themeColor="accent2" w:themeShade="80"/>
      <w:sz w:val="28"/>
      <w:szCs w:val="28"/>
    </w:rPr>
  </w:style>
  <w:style w:type="character" w:customStyle="1" w:styleId="50">
    <w:name w:val="見出し 5 (文字)"/>
    <w:basedOn w:val="a0"/>
    <w:link w:val="5"/>
    <w:uiPriority w:val="9"/>
    <w:semiHidden/>
    <w:rsid w:val="00407035"/>
    <w:rPr>
      <w:rFonts w:asciiTheme="majorHAnsi" w:eastAsiaTheme="majorEastAsia" w:hAnsiTheme="majorHAnsi" w:cstheme="majorBidi"/>
      <w:color w:val="943634" w:themeColor="accent2" w:themeShade="BF"/>
      <w:sz w:val="24"/>
      <w:szCs w:val="24"/>
    </w:rPr>
  </w:style>
  <w:style w:type="character" w:customStyle="1" w:styleId="60">
    <w:name w:val="見出し 6 (文字)"/>
    <w:basedOn w:val="a0"/>
    <w:link w:val="6"/>
    <w:uiPriority w:val="9"/>
    <w:semiHidden/>
    <w:rsid w:val="00407035"/>
    <w:rPr>
      <w:rFonts w:asciiTheme="majorHAnsi" w:eastAsiaTheme="majorEastAsia" w:hAnsiTheme="majorHAnsi" w:cstheme="majorBidi"/>
      <w:i/>
      <w:iCs/>
      <w:color w:val="632423" w:themeColor="accent2" w:themeShade="80"/>
      <w:sz w:val="24"/>
      <w:szCs w:val="24"/>
    </w:rPr>
  </w:style>
  <w:style w:type="character" w:customStyle="1" w:styleId="70">
    <w:name w:val="見出し 7 (文字)"/>
    <w:basedOn w:val="a0"/>
    <w:link w:val="7"/>
    <w:uiPriority w:val="9"/>
    <w:semiHidden/>
    <w:rsid w:val="00407035"/>
    <w:rPr>
      <w:rFonts w:asciiTheme="majorHAnsi" w:eastAsiaTheme="majorEastAsia" w:hAnsiTheme="majorHAnsi" w:cstheme="majorBidi"/>
      <w:b/>
      <w:bCs/>
      <w:color w:val="632423" w:themeColor="accent2" w:themeShade="80"/>
      <w:sz w:val="22"/>
      <w:szCs w:val="22"/>
    </w:rPr>
  </w:style>
  <w:style w:type="character" w:customStyle="1" w:styleId="80">
    <w:name w:val="見出し 8 (文字)"/>
    <w:basedOn w:val="a0"/>
    <w:link w:val="8"/>
    <w:uiPriority w:val="9"/>
    <w:semiHidden/>
    <w:rsid w:val="00407035"/>
    <w:rPr>
      <w:rFonts w:asciiTheme="majorHAnsi" w:eastAsiaTheme="majorEastAsia" w:hAnsiTheme="majorHAnsi" w:cstheme="majorBidi"/>
      <w:color w:val="632423" w:themeColor="accent2" w:themeShade="80"/>
      <w:sz w:val="22"/>
      <w:szCs w:val="22"/>
    </w:rPr>
  </w:style>
  <w:style w:type="character" w:customStyle="1" w:styleId="90">
    <w:name w:val="見出し 9 (文字)"/>
    <w:basedOn w:val="a0"/>
    <w:link w:val="9"/>
    <w:uiPriority w:val="9"/>
    <w:semiHidden/>
    <w:rsid w:val="00407035"/>
    <w:rPr>
      <w:rFonts w:asciiTheme="majorHAnsi" w:eastAsiaTheme="majorEastAsia" w:hAnsiTheme="majorHAnsi" w:cstheme="majorBidi"/>
      <w:i/>
      <w:iCs/>
      <w:color w:val="632423" w:themeColor="accent2" w:themeShade="80"/>
      <w:sz w:val="22"/>
      <w:szCs w:val="22"/>
    </w:rPr>
  </w:style>
  <w:style w:type="paragraph" w:styleId="aa">
    <w:name w:val="caption"/>
    <w:basedOn w:val="a"/>
    <w:next w:val="a"/>
    <w:uiPriority w:val="35"/>
    <w:semiHidden/>
    <w:unhideWhenUsed/>
    <w:qFormat/>
    <w:rsid w:val="00407035"/>
    <w:pPr>
      <w:spacing w:line="240" w:lineRule="auto"/>
    </w:pPr>
    <w:rPr>
      <w:b/>
      <w:bCs/>
      <w:color w:val="404040" w:themeColor="text1" w:themeTint="BF"/>
      <w:sz w:val="16"/>
      <w:szCs w:val="16"/>
    </w:rPr>
  </w:style>
  <w:style w:type="paragraph" w:styleId="ab">
    <w:name w:val="Title"/>
    <w:basedOn w:val="a"/>
    <w:next w:val="a"/>
    <w:link w:val="ac"/>
    <w:uiPriority w:val="10"/>
    <w:qFormat/>
    <w:rsid w:val="00027C89"/>
    <w:pPr>
      <w:spacing w:after="0" w:line="240" w:lineRule="auto"/>
      <w:contextualSpacing/>
    </w:pPr>
    <w:rPr>
      <w:rFonts w:asciiTheme="majorHAnsi" w:eastAsiaTheme="majorEastAsia" w:hAnsiTheme="majorHAnsi" w:cstheme="majorBidi"/>
      <w:color w:val="262626" w:themeColor="text1" w:themeTint="D9"/>
      <w:sz w:val="28"/>
      <w:szCs w:val="96"/>
    </w:rPr>
  </w:style>
  <w:style w:type="character" w:customStyle="1" w:styleId="ac">
    <w:name w:val="表題 (文字)"/>
    <w:basedOn w:val="a0"/>
    <w:link w:val="ab"/>
    <w:uiPriority w:val="10"/>
    <w:rsid w:val="00027C89"/>
    <w:rPr>
      <w:rFonts w:asciiTheme="majorHAnsi" w:eastAsiaTheme="majorEastAsia" w:hAnsiTheme="majorHAnsi" w:cstheme="majorBidi"/>
      <w:color w:val="262626" w:themeColor="text1" w:themeTint="D9"/>
      <w:sz w:val="28"/>
      <w:szCs w:val="96"/>
    </w:rPr>
  </w:style>
  <w:style w:type="paragraph" w:styleId="ad">
    <w:name w:val="Subtitle"/>
    <w:basedOn w:val="a"/>
    <w:next w:val="a"/>
    <w:link w:val="ae"/>
    <w:uiPriority w:val="11"/>
    <w:qFormat/>
    <w:rsid w:val="00407035"/>
    <w:pPr>
      <w:numPr>
        <w:ilvl w:val="1"/>
      </w:numPr>
      <w:spacing w:after="240"/>
      <w:ind w:firstLineChars="100" w:firstLine="100"/>
    </w:pPr>
    <w:rPr>
      <w:caps/>
      <w:color w:val="404040" w:themeColor="text1" w:themeTint="BF"/>
      <w:spacing w:val="20"/>
      <w:sz w:val="28"/>
      <w:szCs w:val="28"/>
    </w:rPr>
  </w:style>
  <w:style w:type="character" w:customStyle="1" w:styleId="ae">
    <w:name w:val="副題 (文字)"/>
    <w:basedOn w:val="a0"/>
    <w:link w:val="ad"/>
    <w:uiPriority w:val="11"/>
    <w:rsid w:val="00407035"/>
    <w:rPr>
      <w:caps/>
      <w:color w:val="404040" w:themeColor="text1" w:themeTint="BF"/>
      <w:spacing w:val="20"/>
      <w:sz w:val="28"/>
      <w:szCs w:val="28"/>
    </w:rPr>
  </w:style>
  <w:style w:type="character" w:styleId="af">
    <w:name w:val="Strong"/>
    <w:basedOn w:val="a0"/>
    <w:uiPriority w:val="22"/>
    <w:qFormat/>
    <w:rsid w:val="00407035"/>
    <w:rPr>
      <w:b/>
      <w:bCs/>
    </w:rPr>
  </w:style>
  <w:style w:type="character" w:styleId="af0">
    <w:name w:val="Emphasis"/>
    <w:basedOn w:val="a0"/>
    <w:uiPriority w:val="20"/>
    <w:qFormat/>
    <w:rsid w:val="00407035"/>
    <w:rPr>
      <w:i/>
      <w:iCs/>
      <w:color w:val="000000" w:themeColor="text1"/>
    </w:rPr>
  </w:style>
  <w:style w:type="paragraph" w:styleId="af1">
    <w:name w:val="No Spacing"/>
    <w:uiPriority w:val="1"/>
    <w:qFormat/>
    <w:rsid w:val="00407035"/>
    <w:pPr>
      <w:spacing w:after="0" w:line="240" w:lineRule="auto"/>
    </w:pPr>
  </w:style>
  <w:style w:type="paragraph" w:styleId="af2">
    <w:name w:val="Quote"/>
    <w:basedOn w:val="a"/>
    <w:next w:val="a"/>
    <w:link w:val="af3"/>
    <w:uiPriority w:val="29"/>
    <w:qFormat/>
    <w:rsid w:val="00407035"/>
    <w:pPr>
      <w:spacing w:before="160"/>
      <w:ind w:left="720" w:right="720"/>
      <w:jc w:val="center"/>
    </w:pPr>
    <w:rPr>
      <w:rFonts w:asciiTheme="majorHAnsi" w:eastAsiaTheme="majorEastAsia" w:hAnsiTheme="majorHAnsi" w:cstheme="majorBidi"/>
      <w:color w:val="000000" w:themeColor="text1"/>
      <w:szCs w:val="24"/>
    </w:rPr>
  </w:style>
  <w:style w:type="character" w:customStyle="1" w:styleId="af3">
    <w:name w:val="引用文 (文字)"/>
    <w:basedOn w:val="a0"/>
    <w:link w:val="af2"/>
    <w:uiPriority w:val="29"/>
    <w:rsid w:val="00407035"/>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407035"/>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22">
    <w:name w:val="引用文 2 (文字)"/>
    <w:basedOn w:val="a0"/>
    <w:link w:val="21"/>
    <w:uiPriority w:val="30"/>
    <w:rsid w:val="00407035"/>
    <w:rPr>
      <w:rFonts w:asciiTheme="majorHAnsi" w:eastAsiaTheme="majorEastAsia" w:hAnsiTheme="majorHAnsi" w:cstheme="majorBidi"/>
      <w:sz w:val="24"/>
      <w:szCs w:val="24"/>
    </w:rPr>
  </w:style>
  <w:style w:type="character" w:styleId="af4">
    <w:name w:val="Subtle Emphasis"/>
    <w:basedOn w:val="a0"/>
    <w:uiPriority w:val="19"/>
    <w:qFormat/>
    <w:rsid w:val="00407035"/>
    <w:rPr>
      <w:i/>
      <w:iCs/>
      <w:color w:val="595959" w:themeColor="text1" w:themeTint="A6"/>
    </w:rPr>
  </w:style>
  <w:style w:type="character" w:styleId="23">
    <w:name w:val="Intense Emphasis"/>
    <w:basedOn w:val="a0"/>
    <w:uiPriority w:val="21"/>
    <w:qFormat/>
    <w:rsid w:val="00407035"/>
    <w:rPr>
      <w:b/>
      <w:bCs/>
      <w:i/>
      <w:iCs/>
      <w:caps w:val="0"/>
      <w:smallCaps w:val="0"/>
      <w:strike w:val="0"/>
      <w:dstrike w:val="0"/>
      <w:color w:val="C0504D" w:themeColor="accent2"/>
    </w:rPr>
  </w:style>
  <w:style w:type="character" w:styleId="af5">
    <w:name w:val="Subtle Reference"/>
    <w:basedOn w:val="a0"/>
    <w:uiPriority w:val="31"/>
    <w:qFormat/>
    <w:rsid w:val="00407035"/>
    <w:rPr>
      <w:caps w:val="0"/>
      <w:smallCaps/>
      <w:color w:val="404040" w:themeColor="text1" w:themeTint="BF"/>
      <w:spacing w:val="0"/>
      <w:u w:val="single" w:color="7F7F7F" w:themeColor="text1" w:themeTint="80"/>
    </w:rPr>
  </w:style>
  <w:style w:type="character" w:styleId="24">
    <w:name w:val="Intense Reference"/>
    <w:basedOn w:val="a0"/>
    <w:uiPriority w:val="32"/>
    <w:qFormat/>
    <w:rsid w:val="00407035"/>
    <w:rPr>
      <w:b/>
      <w:bCs/>
      <w:caps w:val="0"/>
      <w:smallCaps/>
      <w:color w:val="auto"/>
      <w:spacing w:val="0"/>
      <w:u w:val="single"/>
    </w:rPr>
  </w:style>
  <w:style w:type="character" w:styleId="af6">
    <w:name w:val="Book Title"/>
    <w:basedOn w:val="a0"/>
    <w:uiPriority w:val="33"/>
    <w:qFormat/>
    <w:rsid w:val="00407035"/>
    <w:rPr>
      <w:b/>
      <w:bCs/>
      <w:caps w:val="0"/>
      <w:smallCaps/>
      <w:spacing w:val="0"/>
    </w:rPr>
  </w:style>
  <w:style w:type="paragraph" w:styleId="af7">
    <w:name w:val="TOC Heading"/>
    <w:basedOn w:val="1"/>
    <w:next w:val="a"/>
    <w:uiPriority w:val="39"/>
    <w:semiHidden/>
    <w:unhideWhenUsed/>
    <w:qFormat/>
    <w:rsid w:val="004070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49">
      <w:bodyDiv w:val="1"/>
      <w:marLeft w:val="0"/>
      <w:marRight w:val="0"/>
      <w:marTop w:val="0"/>
      <w:marBottom w:val="0"/>
      <w:divBdr>
        <w:top w:val="none" w:sz="0" w:space="0" w:color="auto"/>
        <w:left w:val="none" w:sz="0" w:space="0" w:color="auto"/>
        <w:bottom w:val="none" w:sz="0" w:space="0" w:color="auto"/>
        <w:right w:val="none" w:sz="0" w:space="0" w:color="auto"/>
      </w:divBdr>
    </w:div>
    <w:div w:id="34819883">
      <w:bodyDiv w:val="1"/>
      <w:marLeft w:val="0"/>
      <w:marRight w:val="0"/>
      <w:marTop w:val="0"/>
      <w:marBottom w:val="0"/>
      <w:divBdr>
        <w:top w:val="none" w:sz="0" w:space="0" w:color="auto"/>
        <w:left w:val="none" w:sz="0" w:space="0" w:color="auto"/>
        <w:bottom w:val="none" w:sz="0" w:space="0" w:color="auto"/>
        <w:right w:val="none" w:sz="0" w:space="0" w:color="auto"/>
      </w:divBdr>
    </w:div>
    <w:div w:id="65809422">
      <w:bodyDiv w:val="1"/>
      <w:marLeft w:val="0"/>
      <w:marRight w:val="0"/>
      <w:marTop w:val="0"/>
      <w:marBottom w:val="0"/>
      <w:divBdr>
        <w:top w:val="none" w:sz="0" w:space="0" w:color="auto"/>
        <w:left w:val="none" w:sz="0" w:space="0" w:color="auto"/>
        <w:bottom w:val="none" w:sz="0" w:space="0" w:color="auto"/>
        <w:right w:val="none" w:sz="0" w:space="0" w:color="auto"/>
      </w:divBdr>
    </w:div>
    <w:div w:id="118961191">
      <w:bodyDiv w:val="1"/>
      <w:marLeft w:val="0"/>
      <w:marRight w:val="0"/>
      <w:marTop w:val="0"/>
      <w:marBottom w:val="0"/>
      <w:divBdr>
        <w:top w:val="none" w:sz="0" w:space="0" w:color="auto"/>
        <w:left w:val="none" w:sz="0" w:space="0" w:color="auto"/>
        <w:bottom w:val="none" w:sz="0" w:space="0" w:color="auto"/>
        <w:right w:val="none" w:sz="0" w:space="0" w:color="auto"/>
      </w:divBdr>
    </w:div>
    <w:div w:id="137456422">
      <w:bodyDiv w:val="1"/>
      <w:marLeft w:val="0"/>
      <w:marRight w:val="0"/>
      <w:marTop w:val="0"/>
      <w:marBottom w:val="0"/>
      <w:divBdr>
        <w:top w:val="none" w:sz="0" w:space="0" w:color="auto"/>
        <w:left w:val="none" w:sz="0" w:space="0" w:color="auto"/>
        <w:bottom w:val="none" w:sz="0" w:space="0" w:color="auto"/>
        <w:right w:val="none" w:sz="0" w:space="0" w:color="auto"/>
      </w:divBdr>
    </w:div>
    <w:div w:id="181170695">
      <w:bodyDiv w:val="1"/>
      <w:marLeft w:val="0"/>
      <w:marRight w:val="0"/>
      <w:marTop w:val="0"/>
      <w:marBottom w:val="0"/>
      <w:divBdr>
        <w:top w:val="none" w:sz="0" w:space="0" w:color="auto"/>
        <w:left w:val="none" w:sz="0" w:space="0" w:color="auto"/>
        <w:bottom w:val="none" w:sz="0" w:space="0" w:color="auto"/>
        <w:right w:val="none" w:sz="0" w:space="0" w:color="auto"/>
      </w:divBdr>
    </w:div>
    <w:div w:id="201093431">
      <w:bodyDiv w:val="1"/>
      <w:marLeft w:val="0"/>
      <w:marRight w:val="0"/>
      <w:marTop w:val="0"/>
      <w:marBottom w:val="0"/>
      <w:divBdr>
        <w:top w:val="none" w:sz="0" w:space="0" w:color="auto"/>
        <w:left w:val="none" w:sz="0" w:space="0" w:color="auto"/>
        <w:bottom w:val="none" w:sz="0" w:space="0" w:color="auto"/>
        <w:right w:val="none" w:sz="0" w:space="0" w:color="auto"/>
      </w:divBdr>
    </w:div>
    <w:div w:id="231501959">
      <w:bodyDiv w:val="1"/>
      <w:marLeft w:val="0"/>
      <w:marRight w:val="0"/>
      <w:marTop w:val="0"/>
      <w:marBottom w:val="0"/>
      <w:divBdr>
        <w:top w:val="none" w:sz="0" w:space="0" w:color="auto"/>
        <w:left w:val="none" w:sz="0" w:space="0" w:color="auto"/>
        <w:bottom w:val="none" w:sz="0" w:space="0" w:color="auto"/>
        <w:right w:val="none" w:sz="0" w:space="0" w:color="auto"/>
      </w:divBdr>
    </w:div>
    <w:div w:id="244799855">
      <w:bodyDiv w:val="1"/>
      <w:marLeft w:val="0"/>
      <w:marRight w:val="0"/>
      <w:marTop w:val="0"/>
      <w:marBottom w:val="0"/>
      <w:divBdr>
        <w:top w:val="none" w:sz="0" w:space="0" w:color="auto"/>
        <w:left w:val="none" w:sz="0" w:space="0" w:color="auto"/>
        <w:bottom w:val="none" w:sz="0" w:space="0" w:color="auto"/>
        <w:right w:val="none" w:sz="0" w:space="0" w:color="auto"/>
      </w:divBdr>
    </w:div>
    <w:div w:id="291636984">
      <w:bodyDiv w:val="1"/>
      <w:marLeft w:val="0"/>
      <w:marRight w:val="0"/>
      <w:marTop w:val="0"/>
      <w:marBottom w:val="0"/>
      <w:divBdr>
        <w:top w:val="none" w:sz="0" w:space="0" w:color="auto"/>
        <w:left w:val="none" w:sz="0" w:space="0" w:color="auto"/>
        <w:bottom w:val="none" w:sz="0" w:space="0" w:color="auto"/>
        <w:right w:val="none" w:sz="0" w:space="0" w:color="auto"/>
      </w:divBdr>
    </w:div>
    <w:div w:id="384373025">
      <w:bodyDiv w:val="1"/>
      <w:marLeft w:val="0"/>
      <w:marRight w:val="0"/>
      <w:marTop w:val="0"/>
      <w:marBottom w:val="0"/>
      <w:divBdr>
        <w:top w:val="none" w:sz="0" w:space="0" w:color="auto"/>
        <w:left w:val="none" w:sz="0" w:space="0" w:color="auto"/>
        <w:bottom w:val="none" w:sz="0" w:space="0" w:color="auto"/>
        <w:right w:val="none" w:sz="0" w:space="0" w:color="auto"/>
      </w:divBdr>
    </w:div>
    <w:div w:id="397018935">
      <w:bodyDiv w:val="1"/>
      <w:marLeft w:val="0"/>
      <w:marRight w:val="0"/>
      <w:marTop w:val="0"/>
      <w:marBottom w:val="0"/>
      <w:divBdr>
        <w:top w:val="none" w:sz="0" w:space="0" w:color="auto"/>
        <w:left w:val="none" w:sz="0" w:space="0" w:color="auto"/>
        <w:bottom w:val="none" w:sz="0" w:space="0" w:color="auto"/>
        <w:right w:val="none" w:sz="0" w:space="0" w:color="auto"/>
      </w:divBdr>
    </w:div>
    <w:div w:id="425924362">
      <w:bodyDiv w:val="1"/>
      <w:marLeft w:val="0"/>
      <w:marRight w:val="0"/>
      <w:marTop w:val="0"/>
      <w:marBottom w:val="0"/>
      <w:divBdr>
        <w:top w:val="none" w:sz="0" w:space="0" w:color="auto"/>
        <w:left w:val="none" w:sz="0" w:space="0" w:color="auto"/>
        <w:bottom w:val="none" w:sz="0" w:space="0" w:color="auto"/>
        <w:right w:val="none" w:sz="0" w:space="0" w:color="auto"/>
      </w:divBdr>
    </w:div>
    <w:div w:id="467286831">
      <w:bodyDiv w:val="1"/>
      <w:marLeft w:val="0"/>
      <w:marRight w:val="0"/>
      <w:marTop w:val="0"/>
      <w:marBottom w:val="0"/>
      <w:divBdr>
        <w:top w:val="none" w:sz="0" w:space="0" w:color="auto"/>
        <w:left w:val="none" w:sz="0" w:space="0" w:color="auto"/>
        <w:bottom w:val="none" w:sz="0" w:space="0" w:color="auto"/>
        <w:right w:val="none" w:sz="0" w:space="0" w:color="auto"/>
      </w:divBdr>
    </w:div>
    <w:div w:id="511577765">
      <w:bodyDiv w:val="1"/>
      <w:marLeft w:val="0"/>
      <w:marRight w:val="0"/>
      <w:marTop w:val="0"/>
      <w:marBottom w:val="0"/>
      <w:divBdr>
        <w:top w:val="none" w:sz="0" w:space="0" w:color="auto"/>
        <w:left w:val="none" w:sz="0" w:space="0" w:color="auto"/>
        <w:bottom w:val="none" w:sz="0" w:space="0" w:color="auto"/>
        <w:right w:val="none" w:sz="0" w:space="0" w:color="auto"/>
      </w:divBdr>
    </w:div>
    <w:div w:id="515079666">
      <w:bodyDiv w:val="1"/>
      <w:marLeft w:val="0"/>
      <w:marRight w:val="0"/>
      <w:marTop w:val="0"/>
      <w:marBottom w:val="0"/>
      <w:divBdr>
        <w:top w:val="none" w:sz="0" w:space="0" w:color="auto"/>
        <w:left w:val="none" w:sz="0" w:space="0" w:color="auto"/>
        <w:bottom w:val="none" w:sz="0" w:space="0" w:color="auto"/>
        <w:right w:val="none" w:sz="0" w:space="0" w:color="auto"/>
      </w:divBdr>
    </w:div>
    <w:div w:id="516116021">
      <w:bodyDiv w:val="1"/>
      <w:marLeft w:val="0"/>
      <w:marRight w:val="0"/>
      <w:marTop w:val="0"/>
      <w:marBottom w:val="0"/>
      <w:divBdr>
        <w:top w:val="none" w:sz="0" w:space="0" w:color="auto"/>
        <w:left w:val="none" w:sz="0" w:space="0" w:color="auto"/>
        <w:bottom w:val="none" w:sz="0" w:space="0" w:color="auto"/>
        <w:right w:val="none" w:sz="0" w:space="0" w:color="auto"/>
      </w:divBdr>
    </w:div>
    <w:div w:id="522592329">
      <w:bodyDiv w:val="1"/>
      <w:marLeft w:val="0"/>
      <w:marRight w:val="0"/>
      <w:marTop w:val="0"/>
      <w:marBottom w:val="0"/>
      <w:divBdr>
        <w:top w:val="none" w:sz="0" w:space="0" w:color="auto"/>
        <w:left w:val="none" w:sz="0" w:space="0" w:color="auto"/>
        <w:bottom w:val="none" w:sz="0" w:space="0" w:color="auto"/>
        <w:right w:val="none" w:sz="0" w:space="0" w:color="auto"/>
      </w:divBdr>
    </w:div>
    <w:div w:id="557281057">
      <w:bodyDiv w:val="1"/>
      <w:marLeft w:val="0"/>
      <w:marRight w:val="0"/>
      <w:marTop w:val="0"/>
      <w:marBottom w:val="0"/>
      <w:divBdr>
        <w:top w:val="none" w:sz="0" w:space="0" w:color="auto"/>
        <w:left w:val="none" w:sz="0" w:space="0" w:color="auto"/>
        <w:bottom w:val="none" w:sz="0" w:space="0" w:color="auto"/>
        <w:right w:val="none" w:sz="0" w:space="0" w:color="auto"/>
      </w:divBdr>
    </w:div>
    <w:div w:id="560949310">
      <w:bodyDiv w:val="1"/>
      <w:marLeft w:val="0"/>
      <w:marRight w:val="0"/>
      <w:marTop w:val="0"/>
      <w:marBottom w:val="0"/>
      <w:divBdr>
        <w:top w:val="none" w:sz="0" w:space="0" w:color="auto"/>
        <w:left w:val="none" w:sz="0" w:space="0" w:color="auto"/>
        <w:bottom w:val="none" w:sz="0" w:space="0" w:color="auto"/>
        <w:right w:val="none" w:sz="0" w:space="0" w:color="auto"/>
      </w:divBdr>
    </w:div>
    <w:div w:id="581180121">
      <w:bodyDiv w:val="1"/>
      <w:marLeft w:val="0"/>
      <w:marRight w:val="0"/>
      <w:marTop w:val="0"/>
      <w:marBottom w:val="0"/>
      <w:divBdr>
        <w:top w:val="none" w:sz="0" w:space="0" w:color="auto"/>
        <w:left w:val="none" w:sz="0" w:space="0" w:color="auto"/>
        <w:bottom w:val="none" w:sz="0" w:space="0" w:color="auto"/>
        <w:right w:val="none" w:sz="0" w:space="0" w:color="auto"/>
      </w:divBdr>
    </w:div>
    <w:div w:id="591354526">
      <w:bodyDiv w:val="1"/>
      <w:marLeft w:val="0"/>
      <w:marRight w:val="0"/>
      <w:marTop w:val="0"/>
      <w:marBottom w:val="0"/>
      <w:divBdr>
        <w:top w:val="none" w:sz="0" w:space="0" w:color="auto"/>
        <w:left w:val="none" w:sz="0" w:space="0" w:color="auto"/>
        <w:bottom w:val="none" w:sz="0" w:space="0" w:color="auto"/>
        <w:right w:val="none" w:sz="0" w:space="0" w:color="auto"/>
      </w:divBdr>
    </w:div>
    <w:div w:id="619338607">
      <w:bodyDiv w:val="1"/>
      <w:marLeft w:val="0"/>
      <w:marRight w:val="0"/>
      <w:marTop w:val="0"/>
      <w:marBottom w:val="0"/>
      <w:divBdr>
        <w:top w:val="none" w:sz="0" w:space="0" w:color="auto"/>
        <w:left w:val="none" w:sz="0" w:space="0" w:color="auto"/>
        <w:bottom w:val="none" w:sz="0" w:space="0" w:color="auto"/>
        <w:right w:val="none" w:sz="0" w:space="0" w:color="auto"/>
      </w:divBdr>
    </w:div>
    <w:div w:id="635838200">
      <w:bodyDiv w:val="1"/>
      <w:marLeft w:val="0"/>
      <w:marRight w:val="0"/>
      <w:marTop w:val="0"/>
      <w:marBottom w:val="0"/>
      <w:divBdr>
        <w:top w:val="none" w:sz="0" w:space="0" w:color="auto"/>
        <w:left w:val="none" w:sz="0" w:space="0" w:color="auto"/>
        <w:bottom w:val="none" w:sz="0" w:space="0" w:color="auto"/>
        <w:right w:val="none" w:sz="0" w:space="0" w:color="auto"/>
      </w:divBdr>
    </w:div>
    <w:div w:id="691153285">
      <w:bodyDiv w:val="1"/>
      <w:marLeft w:val="0"/>
      <w:marRight w:val="0"/>
      <w:marTop w:val="0"/>
      <w:marBottom w:val="0"/>
      <w:divBdr>
        <w:top w:val="none" w:sz="0" w:space="0" w:color="auto"/>
        <w:left w:val="none" w:sz="0" w:space="0" w:color="auto"/>
        <w:bottom w:val="none" w:sz="0" w:space="0" w:color="auto"/>
        <w:right w:val="none" w:sz="0" w:space="0" w:color="auto"/>
      </w:divBdr>
    </w:div>
    <w:div w:id="713626012">
      <w:bodyDiv w:val="1"/>
      <w:marLeft w:val="0"/>
      <w:marRight w:val="0"/>
      <w:marTop w:val="0"/>
      <w:marBottom w:val="0"/>
      <w:divBdr>
        <w:top w:val="none" w:sz="0" w:space="0" w:color="auto"/>
        <w:left w:val="none" w:sz="0" w:space="0" w:color="auto"/>
        <w:bottom w:val="none" w:sz="0" w:space="0" w:color="auto"/>
        <w:right w:val="none" w:sz="0" w:space="0" w:color="auto"/>
      </w:divBdr>
    </w:div>
    <w:div w:id="719398587">
      <w:bodyDiv w:val="1"/>
      <w:marLeft w:val="0"/>
      <w:marRight w:val="0"/>
      <w:marTop w:val="0"/>
      <w:marBottom w:val="0"/>
      <w:divBdr>
        <w:top w:val="none" w:sz="0" w:space="0" w:color="auto"/>
        <w:left w:val="none" w:sz="0" w:space="0" w:color="auto"/>
        <w:bottom w:val="none" w:sz="0" w:space="0" w:color="auto"/>
        <w:right w:val="none" w:sz="0" w:space="0" w:color="auto"/>
      </w:divBdr>
    </w:div>
    <w:div w:id="727995539">
      <w:bodyDiv w:val="1"/>
      <w:marLeft w:val="0"/>
      <w:marRight w:val="0"/>
      <w:marTop w:val="0"/>
      <w:marBottom w:val="0"/>
      <w:divBdr>
        <w:top w:val="none" w:sz="0" w:space="0" w:color="auto"/>
        <w:left w:val="none" w:sz="0" w:space="0" w:color="auto"/>
        <w:bottom w:val="none" w:sz="0" w:space="0" w:color="auto"/>
        <w:right w:val="none" w:sz="0" w:space="0" w:color="auto"/>
      </w:divBdr>
    </w:div>
    <w:div w:id="736979727">
      <w:bodyDiv w:val="1"/>
      <w:marLeft w:val="0"/>
      <w:marRight w:val="0"/>
      <w:marTop w:val="0"/>
      <w:marBottom w:val="0"/>
      <w:divBdr>
        <w:top w:val="none" w:sz="0" w:space="0" w:color="auto"/>
        <w:left w:val="none" w:sz="0" w:space="0" w:color="auto"/>
        <w:bottom w:val="none" w:sz="0" w:space="0" w:color="auto"/>
        <w:right w:val="none" w:sz="0" w:space="0" w:color="auto"/>
      </w:divBdr>
    </w:div>
    <w:div w:id="738554702">
      <w:bodyDiv w:val="1"/>
      <w:marLeft w:val="0"/>
      <w:marRight w:val="0"/>
      <w:marTop w:val="0"/>
      <w:marBottom w:val="0"/>
      <w:divBdr>
        <w:top w:val="none" w:sz="0" w:space="0" w:color="auto"/>
        <w:left w:val="none" w:sz="0" w:space="0" w:color="auto"/>
        <w:bottom w:val="none" w:sz="0" w:space="0" w:color="auto"/>
        <w:right w:val="none" w:sz="0" w:space="0" w:color="auto"/>
      </w:divBdr>
    </w:div>
    <w:div w:id="775949538">
      <w:bodyDiv w:val="1"/>
      <w:marLeft w:val="0"/>
      <w:marRight w:val="0"/>
      <w:marTop w:val="0"/>
      <w:marBottom w:val="0"/>
      <w:divBdr>
        <w:top w:val="none" w:sz="0" w:space="0" w:color="auto"/>
        <w:left w:val="none" w:sz="0" w:space="0" w:color="auto"/>
        <w:bottom w:val="none" w:sz="0" w:space="0" w:color="auto"/>
        <w:right w:val="none" w:sz="0" w:space="0" w:color="auto"/>
      </w:divBdr>
    </w:div>
    <w:div w:id="779910189">
      <w:bodyDiv w:val="1"/>
      <w:marLeft w:val="0"/>
      <w:marRight w:val="0"/>
      <w:marTop w:val="0"/>
      <w:marBottom w:val="0"/>
      <w:divBdr>
        <w:top w:val="none" w:sz="0" w:space="0" w:color="auto"/>
        <w:left w:val="none" w:sz="0" w:space="0" w:color="auto"/>
        <w:bottom w:val="none" w:sz="0" w:space="0" w:color="auto"/>
        <w:right w:val="none" w:sz="0" w:space="0" w:color="auto"/>
      </w:divBdr>
    </w:div>
    <w:div w:id="785350123">
      <w:bodyDiv w:val="1"/>
      <w:marLeft w:val="0"/>
      <w:marRight w:val="0"/>
      <w:marTop w:val="0"/>
      <w:marBottom w:val="0"/>
      <w:divBdr>
        <w:top w:val="none" w:sz="0" w:space="0" w:color="auto"/>
        <w:left w:val="none" w:sz="0" w:space="0" w:color="auto"/>
        <w:bottom w:val="none" w:sz="0" w:space="0" w:color="auto"/>
        <w:right w:val="none" w:sz="0" w:space="0" w:color="auto"/>
      </w:divBdr>
    </w:div>
    <w:div w:id="792750170">
      <w:bodyDiv w:val="1"/>
      <w:marLeft w:val="0"/>
      <w:marRight w:val="0"/>
      <w:marTop w:val="0"/>
      <w:marBottom w:val="0"/>
      <w:divBdr>
        <w:top w:val="none" w:sz="0" w:space="0" w:color="auto"/>
        <w:left w:val="none" w:sz="0" w:space="0" w:color="auto"/>
        <w:bottom w:val="none" w:sz="0" w:space="0" w:color="auto"/>
        <w:right w:val="none" w:sz="0" w:space="0" w:color="auto"/>
      </w:divBdr>
    </w:div>
    <w:div w:id="822046186">
      <w:bodyDiv w:val="1"/>
      <w:marLeft w:val="0"/>
      <w:marRight w:val="0"/>
      <w:marTop w:val="0"/>
      <w:marBottom w:val="0"/>
      <w:divBdr>
        <w:top w:val="none" w:sz="0" w:space="0" w:color="auto"/>
        <w:left w:val="none" w:sz="0" w:space="0" w:color="auto"/>
        <w:bottom w:val="none" w:sz="0" w:space="0" w:color="auto"/>
        <w:right w:val="none" w:sz="0" w:space="0" w:color="auto"/>
      </w:divBdr>
    </w:div>
    <w:div w:id="841357037">
      <w:bodyDiv w:val="1"/>
      <w:marLeft w:val="0"/>
      <w:marRight w:val="0"/>
      <w:marTop w:val="0"/>
      <w:marBottom w:val="0"/>
      <w:divBdr>
        <w:top w:val="none" w:sz="0" w:space="0" w:color="auto"/>
        <w:left w:val="none" w:sz="0" w:space="0" w:color="auto"/>
        <w:bottom w:val="none" w:sz="0" w:space="0" w:color="auto"/>
        <w:right w:val="none" w:sz="0" w:space="0" w:color="auto"/>
      </w:divBdr>
    </w:div>
    <w:div w:id="857626057">
      <w:bodyDiv w:val="1"/>
      <w:marLeft w:val="0"/>
      <w:marRight w:val="0"/>
      <w:marTop w:val="0"/>
      <w:marBottom w:val="0"/>
      <w:divBdr>
        <w:top w:val="none" w:sz="0" w:space="0" w:color="auto"/>
        <w:left w:val="none" w:sz="0" w:space="0" w:color="auto"/>
        <w:bottom w:val="none" w:sz="0" w:space="0" w:color="auto"/>
        <w:right w:val="none" w:sz="0" w:space="0" w:color="auto"/>
      </w:divBdr>
    </w:div>
    <w:div w:id="860240051">
      <w:bodyDiv w:val="1"/>
      <w:marLeft w:val="0"/>
      <w:marRight w:val="0"/>
      <w:marTop w:val="0"/>
      <w:marBottom w:val="0"/>
      <w:divBdr>
        <w:top w:val="none" w:sz="0" w:space="0" w:color="auto"/>
        <w:left w:val="none" w:sz="0" w:space="0" w:color="auto"/>
        <w:bottom w:val="none" w:sz="0" w:space="0" w:color="auto"/>
        <w:right w:val="none" w:sz="0" w:space="0" w:color="auto"/>
      </w:divBdr>
    </w:div>
    <w:div w:id="867379843">
      <w:bodyDiv w:val="1"/>
      <w:marLeft w:val="0"/>
      <w:marRight w:val="0"/>
      <w:marTop w:val="0"/>
      <w:marBottom w:val="0"/>
      <w:divBdr>
        <w:top w:val="none" w:sz="0" w:space="0" w:color="auto"/>
        <w:left w:val="none" w:sz="0" w:space="0" w:color="auto"/>
        <w:bottom w:val="none" w:sz="0" w:space="0" w:color="auto"/>
        <w:right w:val="none" w:sz="0" w:space="0" w:color="auto"/>
      </w:divBdr>
    </w:div>
    <w:div w:id="872112380">
      <w:bodyDiv w:val="1"/>
      <w:marLeft w:val="0"/>
      <w:marRight w:val="0"/>
      <w:marTop w:val="0"/>
      <w:marBottom w:val="0"/>
      <w:divBdr>
        <w:top w:val="none" w:sz="0" w:space="0" w:color="auto"/>
        <w:left w:val="none" w:sz="0" w:space="0" w:color="auto"/>
        <w:bottom w:val="none" w:sz="0" w:space="0" w:color="auto"/>
        <w:right w:val="none" w:sz="0" w:space="0" w:color="auto"/>
      </w:divBdr>
    </w:div>
    <w:div w:id="942033884">
      <w:bodyDiv w:val="1"/>
      <w:marLeft w:val="0"/>
      <w:marRight w:val="0"/>
      <w:marTop w:val="0"/>
      <w:marBottom w:val="0"/>
      <w:divBdr>
        <w:top w:val="none" w:sz="0" w:space="0" w:color="auto"/>
        <w:left w:val="none" w:sz="0" w:space="0" w:color="auto"/>
        <w:bottom w:val="none" w:sz="0" w:space="0" w:color="auto"/>
        <w:right w:val="none" w:sz="0" w:space="0" w:color="auto"/>
      </w:divBdr>
    </w:div>
    <w:div w:id="942540306">
      <w:bodyDiv w:val="1"/>
      <w:marLeft w:val="0"/>
      <w:marRight w:val="0"/>
      <w:marTop w:val="0"/>
      <w:marBottom w:val="0"/>
      <w:divBdr>
        <w:top w:val="none" w:sz="0" w:space="0" w:color="auto"/>
        <w:left w:val="none" w:sz="0" w:space="0" w:color="auto"/>
        <w:bottom w:val="none" w:sz="0" w:space="0" w:color="auto"/>
        <w:right w:val="none" w:sz="0" w:space="0" w:color="auto"/>
      </w:divBdr>
    </w:div>
    <w:div w:id="977761487">
      <w:bodyDiv w:val="1"/>
      <w:marLeft w:val="0"/>
      <w:marRight w:val="0"/>
      <w:marTop w:val="0"/>
      <w:marBottom w:val="0"/>
      <w:divBdr>
        <w:top w:val="none" w:sz="0" w:space="0" w:color="auto"/>
        <w:left w:val="none" w:sz="0" w:space="0" w:color="auto"/>
        <w:bottom w:val="none" w:sz="0" w:space="0" w:color="auto"/>
        <w:right w:val="none" w:sz="0" w:space="0" w:color="auto"/>
      </w:divBdr>
    </w:div>
    <w:div w:id="1022826990">
      <w:bodyDiv w:val="1"/>
      <w:marLeft w:val="0"/>
      <w:marRight w:val="0"/>
      <w:marTop w:val="0"/>
      <w:marBottom w:val="0"/>
      <w:divBdr>
        <w:top w:val="none" w:sz="0" w:space="0" w:color="auto"/>
        <w:left w:val="none" w:sz="0" w:space="0" w:color="auto"/>
        <w:bottom w:val="none" w:sz="0" w:space="0" w:color="auto"/>
        <w:right w:val="none" w:sz="0" w:space="0" w:color="auto"/>
      </w:divBdr>
    </w:div>
    <w:div w:id="1056271868">
      <w:bodyDiv w:val="1"/>
      <w:marLeft w:val="0"/>
      <w:marRight w:val="0"/>
      <w:marTop w:val="0"/>
      <w:marBottom w:val="0"/>
      <w:divBdr>
        <w:top w:val="none" w:sz="0" w:space="0" w:color="auto"/>
        <w:left w:val="none" w:sz="0" w:space="0" w:color="auto"/>
        <w:bottom w:val="none" w:sz="0" w:space="0" w:color="auto"/>
        <w:right w:val="none" w:sz="0" w:space="0" w:color="auto"/>
      </w:divBdr>
    </w:div>
    <w:div w:id="1066802724">
      <w:bodyDiv w:val="1"/>
      <w:marLeft w:val="0"/>
      <w:marRight w:val="0"/>
      <w:marTop w:val="0"/>
      <w:marBottom w:val="0"/>
      <w:divBdr>
        <w:top w:val="none" w:sz="0" w:space="0" w:color="auto"/>
        <w:left w:val="none" w:sz="0" w:space="0" w:color="auto"/>
        <w:bottom w:val="none" w:sz="0" w:space="0" w:color="auto"/>
        <w:right w:val="none" w:sz="0" w:space="0" w:color="auto"/>
      </w:divBdr>
    </w:div>
    <w:div w:id="1082948132">
      <w:bodyDiv w:val="1"/>
      <w:marLeft w:val="0"/>
      <w:marRight w:val="0"/>
      <w:marTop w:val="0"/>
      <w:marBottom w:val="0"/>
      <w:divBdr>
        <w:top w:val="none" w:sz="0" w:space="0" w:color="auto"/>
        <w:left w:val="none" w:sz="0" w:space="0" w:color="auto"/>
        <w:bottom w:val="none" w:sz="0" w:space="0" w:color="auto"/>
        <w:right w:val="none" w:sz="0" w:space="0" w:color="auto"/>
      </w:divBdr>
    </w:div>
    <w:div w:id="1098911008">
      <w:bodyDiv w:val="1"/>
      <w:marLeft w:val="0"/>
      <w:marRight w:val="0"/>
      <w:marTop w:val="0"/>
      <w:marBottom w:val="0"/>
      <w:divBdr>
        <w:top w:val="none" w:sz="0" w:space="0" w:color="auto"/>
        <w:left w:val="none" w:sz="0" w:space="0" w:color="auto"/>
        <w:bottom w:val="none" w:sz="0" w:space="0" w:color="auto"/>
        <w:right w:val="none" w:sz="0" w:space="0" w:color="auto"/>
      </w:divBdr>
    </w:div>
    <w:div w:id="1164394176">
      <w:bodyDiv w:val="1"/>
      <w:marLeft w:val="0"/>
      <w:marRight w:val="0"/>
      <w:marTop w:val="0"/>
      <w:marBottom w:val="0"/>
      <w:divBdr>
        <w:top w:val="none" w:sz="0" w:space="0" w:color="auto"/>
        <w:left w:val="none" w:sz="0" w:space="0" w:color="auto"/>
        <w:bottom w:val="none" w:sz="0" w:space="0" w:color="auto"/>
        <w:right w:val="none" w:sz="0" w:space="0" w:color="auto"/>
      </w:divBdr>
    </w:div>
    <w:div w:id="1175609147">
      <w:bodyDiv w:val="1"/>
      <w:marLeft w:val="0"/>
      <w:marRight w:val="0"/>
      <w:marTop w:val="0"/>
      <w:marBottom w:val="0"/>
      <w:divBdr>
        <w:top w:val="none" w:sz="0" w:space="0" w:color="auto"/>
        <w:left w:val="none" w:sz="0" w:space="0" w:color="auto"/>
        <w:bottom w:val="none" w:sz="0" w:space="0" w:color="auto"/>
        <w:right w:val="none" w:sz="0" w:space="0" w:color="auto"/>
      </w:divBdr>
    </w:div>
    <w:div w:id="1190147551">
      <w:bodyDiv w:val="1"/>
      <w:marLeft w:val="0"/>
      <w:marRight w:val="0"/>
      <w:marTop w:val="0"/>
      <w:marBottom w:val="0"/>
      <w:divBdr>
        <w:top w:val="none" w:sz="0" w:space="0" w:color="auto"/>
        <w:left w:val="none" w:sz="0" w:space="0" w:color="auto"/>
        <w:bottom w:val="none" w:sz="0" w:space="0" w:color="auto"/>
        <w:right w:val="none" w:sz="0" w:space="0" w:color="auto"/>
      </w:divBdr>
    </w:div>
    <w:div w:id="1204445508">
      <w:bodyDiv w:val="1"/>
      <w:marLeft w:val="0"/>
      <w:marRight w:val="0"/>
      <w:marTop w:val="0"/>
      <w:marBottom w:val="0"/>
      <w:divBdr>
        <w:top w:val="none" w:sz="0" w:space="0" w:color="auto"/>
        <w:left w:val="none" w:sz="0" w:space="0" w:color="auto"/>
        <w:bottom w:val="none" w:sz="0" w:space="0" w:color="auto"/>
        <w:right w:val="none" w:sz="0" w:space="0" w:color="auto"/>
      </w:divBdr>
    </w:div>
    <w:div w:id="1235702330">
      <w:bodyDiv w:val="1"/>
      <w:marLeft w:val="0"/>
      <w:marRight w:val="0"/>
      <w:marTop w:val="0"/>
      <w:marBottom w:val="0"/>
      <w:divBdr>
        <w:top w:val="none" w:sz="0" w:space="0" w:color="auto"/>
        <w:left w:val="none" w:sz="0" w:space="0" w:color="auto"/>
        <w:bottom w:val="none" w:sz="0" w:space="0" w:color="auto"/>
        <w:right w:val="none" w:sz="0" w:space="0" w:color="auto"/>
      </w:divBdr>
    </w:div>
    <w:div w:id="1239628874">
      <w:bodyDiv w:val="1"/>
      <w:marLeft w:val="0"/>
      <w:marRight w:val="0"/>
      <w:marTop w:val="0"/>
      <w:marBottom w:val="0"/>
      <w:divBdr>
        <w:top w:val="none" w:sz="0" w:space="0" w:color="auto"/>
        <w:left w:val="none" w:sz="0" w:space="0" w:color="auto"/>
        <w:bottom w:val="none" w:sz="0" w:space="0" w:color="auto"/>
        <w:right w:val="none" w:sz="0" w:space="0" w:color="auto"/>
      </w:divBdr>
    </w:div>
    <w:div w:id="1262372230">
      <w:bodyDiv w:val="1"/>
      <w:marLeft w:val="0"/>
      <w:marRight w:val="0"/>
      <w:marTop w:val="0"/>
      <w:marBottom w:val="0"/>
      <w:divBdr>
        <w:top w:val="none" w:sz="0" w:space="0" w:color="auto"/>
        <w:left w:val="none" w:sz="0" w:space="0" w:color="auto"/>
        <w:bottom w:val="none" w:sz="0" w:space="0" w:color="auto"/>
        <w:right w:val="none" w:sz="0" w:space="0" w:color="auto"/>
      </w:divBdr>
    </w:div>
    <w:div w:id="1269896957">
      <w:bodyDiv w:val="1"/>
      <w:marLeft w:val="0"/>
      <w:marRight w:val="0"/>
      <w:marTop w:val="0"/>
      <w:marBottom w:val="0"/>
      <w:divBdr>
        <w:top w:val="none" w:sz="0" w:space="0" w:color="auto"/>
        <w:left w:val="none" w:sz="0" w:space="0" w:color="auto"/>
        <w:bottom w:val="none" w:sz="0" w:space="0" w:color="auto"/>
        <w:right w:val="none" w:sz="0" w:space="0" w:color="auto"/>
      </w:divBdr>
    </w:div>
    <w:div w:id="1375739679">
      <w:bodyDiv w:val="1"/>
      <w:marLeft w:val="0"/>
      <w:marRight w:val="0"/>
      <w:marTop w:val="0"/>
      <w:marBottom w:val="0"/>
      <w:divBdr>
        <w:top w:val="none" w:sz="0" w:space="0" w:color="auto"/>
        <w:left w:val="none" w:sz="0" w:space="0" w:color="auto"/>
        <w:bottom w:val="none" w:sz="0" w:space="0" w:color="auto"/>
        <w:right w:val="none" w:sz="0" w:space="0" w:color="auto"/>
      </w:divBdr>
    </w:div>
    <w:div w:id="1463815632">
      <w:bodyDiv w:val="1"/>
      <w:marLeft w:val="0"/>
      <w:marRight w:val="0"/>
      <w:marTop w:val="0"/>
      <w:marBottom w:val="0"/>
      <w:divBdr>
        <w:top w:val="none" w:sz="0" w:space="0" w:color="auto"/>
        <w:left w:val="none" w:sz="0" w:space="0" w:color="auto"/>
        <w:bottom w:val="none" w:sz="0" w:space="0" w:color="auto"/>
        <w:right w:val="none" w:sz="0" w:space="0" w:color="auto"/>
      </w:divBdr>
    </w:div>
    <w:div w:id="1495030525">
      <w:bodyDiv w:val="1"/>
      <w:marLeft w:val="0"/>
      <w:marRight w:val="0"/>
      <w:marTop w:val="0"/>
      <w:marBottom w:val="0"/>
      <w:divBdr>
        <w:top w:val="none" w:sz="0" w:space="0" w:color="auto"/>
        <w:left w:val="none" w:sz="0" w:space="0" w:color="auto"/>
        <w:bottom w:val="none" w:sz="0" w:space="0" w:color="auto"/>
        <w:right w:val="none" w:sz="0" w:space="0" w:color="auto"/>
      </w:divBdr>
    </w:div>
    <w:div w:id="1545630694">
      <w:bodyDiv w:val="1"/>
      <w:marLeft w:val="0"/>
      <w:marRight w:val="0"/>
      <w:marTop w:val="0"/>
      <w:marBottom w:val="0"/>
      <w:divBdr>
        <w:top w:val="none" w:sz="0" w:space="0" w:color="auto"/>
        <w:left w:val="none" w:sz="0" w:space="0" w:color="auto"/>
        <w:bottom w:val="none" w:sz="0" w:space="0" w:color="auto"/>
        <w:right w:val="none" w:sz="0" w:space="0" w:color="auto"/>
      </w:divBdr>
    </w:div>
    <w:div w:id="1559514022">
      <w:bodyDiv w:val="1"/>
      <w:marLeft w:val="0"/>
      <w:marRight w:val="0"/>
      <w:marTop w:val="0"/>
      <w:marBottom w:val="0"/>
      <w:divBdr>
        <w:top w:val="none" w:sz="0" w:space="0" w:color="auto"/>
        <w:left w:val="none" w:sz="0" w:space="0" w:color="auto"/>
        <w:bottom w:val="none" w:sz="0" w:space="0" w:color="auto"/>
        <w:right w:val="none" w:sz="0" w:space="0" w:color="auto"/>
      </w:divBdr>
    </w:div>
    <w:div w:id="1574242612">
      <w:bodyDiv w:val="1"/>
      <w:marLeft w:val="0"/>
      <w:marRight w:val="0"/>
      <w:marTop w:val="0"/>
      <w:marBottom w:val="0"/>
      <w:divBdr>
        <w:top w:val="none" w:sz="0" w:space="0" w:color="auto"/>
        <w:left w:val="none" w:sz="0" w:space="0" w:color="auto"/>
        <w:bottom w:val="none" w:sz="0" w:space="0" w:color="auto"/>
        <w:right w:val="none" w:sz="0" w:space="0" w:color="auto"/>
      </w:divBdr>
    </w:div>
    <w:div w:id="1609388977">
      <w:bodyDiv w:val="1"/>
      <w:marLeft w:val="0"/>
      <w:marRight w:val="0"/>
      <w:marTop w:val="0"/>
      <w:marBottom w:val="0"/>
      <w:divBdr>
        <w:top w:val="none" w:sz="0" w:space="0" w:color="auto"/>
        <w:left w:val="none" w:sz="0" w:space="0" w:color="auto"/>
        <w:bottom w:val="none" w:sz="0" w:space="0" w:color="auto"/>
        <w:right w:val="none" w:sz="0" w:space="0" w:color="auto"/>
      </w:divBdr>
    </w:div>
    <w:div w:id="1633368962">
      <w:bodyDiv w:val="1"/>
      <w:marLeft w:val="0"/>
      <w:marRight w:val="0"/>
      <w:marTop w:val="0"/>
      <w:marBottom w:val="0"/>
      <w:divBdr>
        <w:top w:val="none" w:sz="0" w:space="0" w:color="auto"/>
        <w:left w:val="none" w:sz="0" w:space="0" w:color="auto"/>
        <w:bottom w:val="none" w:sz="0" w:space="0" w:color="auto"/>
        <w:right w:val="none" w:sz="0" w:space="0" w:color="auto"/>
      </w:divBdr>
    </w:div>
    <w:div w:id="1644315332">
      <w:bodyDiv w:val="1"/>
      <w:marLeft w:val="0"/>
      <w:marRight w:val="0"/>
      <w:marTop w:val="0"/>
      <w:marBottom w:val="0"/>
      <w:divBdr>
        <w:top w:val="none" w:sz="0" w:space="0" w:color="auto"/>
        <w:left w:val="none" w:sz="0" w:space="0" w:color="auto"/>
        <w:bottom w:val="none" w:sz="0" w:space="0" w:color="auto"/>
        <w:right w:val="none" w:sz="0" w:space="0" w:color="auto"/>
      </w:divBdr>
    </w:div>
    <w:div w:id="1645699723">
      <w:bodyDiv w:val="1"/>
      <w:marLeft w:val="0"/>
      <w:marRight w:val="0"/>
      <w:marTop w:val="0"/>
      <w:marBottom w:val="0"/>
      <w:divBdr>
        <w:top w:val="none" w:sz="0" w:space="0" w:color="auto"/>
        <w:left w:val="none" w:sz="0" w:space="0" w:color="auto"/>
        <w:bottom w:val="none" w:sz="0" w:space="0" w:color="auto"/>
        <w:right w:val="none" w:sz="0" w:space="0" w:color="auto"/>
      </w:divBdr>
    </w:div>
    <w:div w:id="1652638851">
      <w:bodyDiv w:val="1"/>
      <w:marLeft w:val="0"/>
      <w:marRight w:val="0"/>
      <w:marTop w:val="0"/>
      <w:marBottom w:val="0"/>
      <w:divBdr>
        <w:top w:val="none" w:sz="0" w:space="0" w:color="auto"/>
        <w:left w:val="none" w:sz="0" w:space="0" w:color="auto"/>
        <w:bottom w:val="none" w:sz="0" w:space="0" w:color="auto"/>
        <w:right w:val="none" w:sz="0" w:space="0" w:color="auto"/>
      </w:divBdr>
    </w:div>
    <w:div w:id="1662614229">
      <w:bodyDiv w:val="1"/>
      <w:marLeft w:val="0"/>
      <w:marRight w:val="0"/>
      <w:marTop w:val="0"/>
      <w:marBottom w:val="0"/>
      <w:divBdr>
        <w:top w:val="none" w:sz="0" w:space="0" w:color="auto"/>
        <w:left w:val="none" w:sz="0" w:space="0" w:color="auto"/>
        <w:bottom w:val="none" w:sz="0" w:space="0" w:color="auto"/>
        <w:right w:val="none" w:sz="0" w:space="0" w:color="auto"/>
      </w:divBdr>
    </w:div>
    <w:div w:id="1667901696">
      <w:bodyDiv w:val="1"/>
      <w:marLeft w:val="0"/>
      <w:marRight w:val="0"/>
      <w:marTop w:val="0"/>
      <w:marBottom w:val="0"/>
      <w:divBdr>
        <w:top w:val="none" w:sz="0" w:space="0" w:color="auto"/>
        <w:left w:val="none" w:sz="0" w:space="0" w:color="auto"/>
        <w:bottom w:val="none" w:sz="0" w:space="0" w:color="auto"/>
        <w:right w:val="none" w:sz="0" w:space="0" w:color="auto"/>
      </w:divBdr>
    </w:div>
    <w:div w:id="1682316203">
      <w:bodyDiv w:val="1"/>
      <w:marLeft w:val="0"/>
      <w:marRight w:val="0"/>
      <w:marTop w:val="0"/>
      <w:marBottom w:val="0"/>
      <w:divBdr>
        <w:top w:val="none" w:sz="0" w:space="0" w:color="auto"/>
        <w:left w:val="none" w:sz="0" w:space="0" w:color="auto"/>
        <w:bottom w:val="none" w:sz="0" w:space="0" w:color="auto"/>
        <w:right w:val="none" w:sz="0" w:space="0" w:color="auto"/>
      </w:divBdr>
    </w:div>
    <w:div w:id="1711494619">
      <w:bodyDiv w:val="1"/>
      <w:marLeft w:val="0"/>
      <w:marRight w:val="0"/>
      <w:marTop w:val="0"/>
      <w:marBottom w:val="0"/>
      <w:divBdr>
        <w:top w:val="none" w:sz="0" w:space="0" w:color="auto"/>
        <w:left w:val="none" w:sz="0" w:space="0" w:color="auto"/>
        <w:bottom w:val="none" w:sz="0" w:space="0" w:color="auto"/>
        <w:right w:val="none" w:sz="0" w:space="0" w:color="auto"/>
      </w:divBdr>
    </w:div>
    <w:div w:id="1747264037">
      <w:bodyDiv w:val="1"/>
      <w:marLeft w:val="0"/>
      <w:marRight w:val="0"/>
      <w:marTop w:val="0"/>
      <w:marBottom w:val="0"/>
      <w:divBdr>
        <w:top w:val="none" w:sz="0" w:space="0" w:color="auto"/>
        <w:left w:val="none" w:sz="0" w:space="0" w:color="auto"/>
        <w:bottom w:val="none" w:sz="0" w:space="0" w:color="auto"/>
        <w:right w:val="none" w:sz="0" w:space="0" w:color="auto"/>
      </w:divBdr>
    </w:div>
    <w:div w:id="1755545122">
      <w:bodyDiv w:val="1"/>
      <w:marLeft w:val="0"/>
      <w:marRight w:val="0"/>
      <w:marTop w:val="0"/>
      <w:marBottom w:val="0"/>
      <w:divBdr>
        <w:top w:val="none" w:sz="0" w:space="0" w:color="auto"/>
        <w:left w:val="none" w:sz="0" w:space="0" w:color="auto"/>
        <w:bottom w:val="none" w:sz="0" w:space="0" w:color="auto"/>
        <w:right w:val="none" w:sz="0" w:space="0" w:color="auto"/>
      </w:divBdr>
    </w:div>
    <w:div w:id="1760129789">
      <w:bodyDiv w:val="1"/>
      <w:marLeft w:val="0"/>
      <w:marRight w:val="0"/>
      <w:marTop w:val="0"/>
      <w:marBottom w:val="0"/>
      <w:divBdr>
        <w:top w:val="none" w:sz="0" w:space="0" w:color="auto"/>
        <w:left w:val="none" w:sz="0" w:space="0" w:color="auto"/>
        <w:bottom w:val="none" w:sz="0" w:space="0" w:color="auto"/>
        <w:right w:val="none" w:sz="0" w:space="0" w:color="auto"/>
      </w:divBdr>
    </w:div>
    <w:div w:id="1787499417">
      <w:bodyDiv w:val="1"/>
      <w:marLeft w:val="0"/>
      <w:marRight w:val="0"/>
      <w:marTop w:val="0"/>
      <w:marBottom w:val="0"/>
      <w:divBdr>
        <w:top w:val="none" w:sz="0" w:space="0" w:color="auto"/>
        <w:left w:val="none" w:sz="0" w:space="0" w:color="auto"/>
        <w:bottom w:val="none" w:sz="0" w:space="0" w:color="auto"/>
        <w:right w:val="none" w:sz="0" w:space="0" w:color="auto"/>
      </w:divBdr>
    </w:div>
    <w:div w:id="2058163226">
      <w:bodyDiv w:val="1"/>
      <w:marLeft w:val="0"/>
      <w:marRight w:val="0"/>
      <w:marTop w:val="0"/>
      <w:marBottom w:val="0"/>
      <w:divBdr>
        <w:top w:val="none" w:sz="0" w:space="0" w:color="auto"/>
        <w:left w:val="none" w:sz="0" w:space="0" w:color="auto"/>
        <w:bottom w:val="none" w:sz="0" w:space="0" w:color="auto"/>
        <w:right w:val="none" w:sz="0" w:space="0" w:color="auto"/>
      </w:divBdr>
    </w:div>
    <w:div w:id="2091779262">
      <w:bodyDiv w:val="1"/>
      <w:marLeft w:val="0"/>
      <w:marRight w:val="0"/>
      <w:marTop w:val="0"/>
      <w:marBottom w:val="0"/>
      <w:divBdr>
        <w:top w:val="none" w:sz="0" w:space="0" w:color="auto"/>
        <w:left w:val="none" w:sz="0" w:space="0" w:color="auto"/>
        <w:bottom w:val="none" w:sz="0" w:space="0" w:color="auto"/>
        <w:right w:val="none" w:sz="0" w:space="0" w:color="auto"/>
      </w:divBdr>
    </w:div>
    <w:div w:id="21331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62768-79AC-487B-8852-653F61CE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藤本　正真</cp:lastModifiedBy>
  <cp:revision>9</cp:revision>
  <cp:lastPrinted>2022-11-24T05:51:00Z</cp:lastPrinted>
  <dcterms:created xsi:type="dcterms:W3CDTF">2022-11-24T04:23:00Z</dcterms:created>
  <dcterms:modified xsi:type="dcterms:W3CDTF">2022-12-26T01:16:00Z</dcterms:modified>
</cp:coreProperties>
</file>