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A59" w:rsidRPr="00067D60" w:rsidRDefault="00F70A59" w:rsidP="00823E3F">
      <w:pPr>
        <w:snapToGrid w:val="0"/>
        <w:spacing w:line="264" w:lineRule="auto"/>
        <w:ind w:leftChars="-177" w:left="-425" w:rightChars="-177" w:right="-425"/>
        <w:rPr>
          <w:rFonts w:ascii="ＭＳ ゴシック" w:eastAsia="ＭＳ ゴシック" w:hAnsi="ＭＳ ゴシック"/>
          <w:szCs w:val="24"/>
        </w:rPr>
      </w:pPr>
      <w:r w:rsidRPr="00067D60">
        <w:rPr>
          <w:rFonts w:ascii="ＭＳ ゴシック" w:eastAsia="ＭＳ ゴシック" w:hAnsi="ＭＳ ゴシック" w:hint="eastAsia"/>
          <w:szCs w:val="24"/>
        </w:rPr>
        <w:t xml:space="preserve">【　　　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7D60">
        <w:rPr>
          <w:rFonts w:ascii="ＭＳ ゴシック" w:eastAsia="ＭＳ ゴシック" w:hAnsi="ＭＳ ゴシック" w:hint="eastAsia"/>
          <w:szCs w:val="24"/>
        </w:rPr>
        <w:t xml:space="preserve">市・町】（氏名：　　　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7D6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>職種：</w:t>
      </w:r>
      <w:r w:rsidRPr="00067D60">
        <w:rPr>
          <w:rFonts w:ascii="ＭＳ ゴシック" w:eastAsia="ＭＳ ゴシック" w:hAnsi="ＭＳ ゴシック" w:hint="eastAsia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067D60">
        <w:rPr>
          <w:rFonts w:ascii="ＭＳ ゴシック" w:eastAsia="ＭＳ ゴシック" w:hAnsi="ＭＳ ゴシック" w:hint="eastAsia"/>
          <w:szCs w:val="24"/>
        </w:rPr>
        <w:t>受講終了日：R　年　　月　　日）</w:t>
      </w:r>
    </w:p>
    <w:p w:rsidR="003D1A34" w:rsidRDefault="003D1A34" w:rsidP="00232D6E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</w:rPr>
      </w:pPr>
    </w:p>
    <w:p w:rsidR="00823E3F" w:rsidRDefault="00823E3F" w:rsidP="00232D6E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</w:rPr>
      </w:pPr>
      <w:r w:rsidRPr="00E317E5">
        <w:rPr>
          <w:rFonts w:ascii="ＭＳ ゴシック" w:eastAsia="ＭＳ ゴシック" w:hAnsi="ＭＳ ゴシック" w:hint="eastAsia"/>
          <w:sz w:val="28"/>
          <w:szCs w:val="28"/>
        </w:rPr>
        <w:t>事例</w:t>
      </w: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E317E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B04F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EB04FF" w:rsidRPr="00EB04FF"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 xml:space="preserve"> </w:t>
      </w:r>
      <w:r w:rsidRPr="00EB04F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動画</w:t>
      </w:r>
      <w:r w:rsidR="00983BB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６</w:t>
      </w:r>
      <w:r w:rsidR="00EB04FF" w:rsidRPr="00EB04F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E317E5">
        <w:rPr>
          <w:rFonts w:ascii="ＭＳ ゴシック" w:eastAsia="ＭＳ ゴシック" w:hAnsi="ＭＳ ゴシック" w:hint="eastAsia"/>
          <w:sz w:val="28"/>
          <w:szCs w:val="28"/>
        </w:rPr>
        <w:t>：ケース</w:t>
      </w: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E317E5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3D1A34" w:rsidRPr="00E317E5" w:rsidRDefault="003D1A34" w:rsidP="00232D6E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</w:rPr>
      </w:pPr>
    </w:p>
    <w:p w:rsidR="00823E3F" w:rsidRPr="00823E3F" w:rsidRDefault="00823E3F" w:rsidP="00232D6E">
      <w:pPr>
        <w:snapToGrid w:val="0"/>
        <w:spacing w:line="264" w:lineRule="auto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 事例</w:t>
      </w:r>
      <w:r w:rsidR="00E43A6D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２</w:t>
      </w: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動画視聴　前 </w:t>
      </w:r>
    </w:p>
    <w:p w:rsidR="003D1A34" w:rsidRDefault="003D1A34" w:rsidP="00232D6E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823E3F" w:rsidRPr="00823E3F" w:rsidRDefault="00823E3F" w:rsidP="00232D6E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  <w:u w:val="single"/>
        </w:rPr>
      </w:pPr>
      <w:r>
        <w:rPr>
          <w:rFonts w:ascii="ＭＳ ゴシック" w:eastAsia="ＭＳ ゴシック" w:hAnsi="ＭＳ ゴシック" w:hint="eastAsia"/>
          <w:szCs w:val="24"/>
        </w:rPr>
        <w:t>・本事例は、介護認定審査会における一次判定確定後の、</w:t>
      </w:r>
      <w:r>
        <w:rPr>
          <w:rFonts w:ascii="ＭＳ ゴシック" w:eastAsia="ＭＳ ゴシック" w:hAnsi="ＭＳ ゴシック" w:hint="eastAsia"/>
          <w:szCs w:val="24"/>
          <w:u w:val="single"/>
        </w:rPr>
        <w:t>「介護の手間にかかる審査判定」「状態の維持・</w:t>
      </w:r>
      <w:r w:rsidR="006A2095">
        <w:rPr>
          <w:rFonts w:ascii="ＭＳ ゴシック" w:eastAsia="ＭＳ ゴシック" w:hAnsi="ＭＳ ゴシック" w:hint="eastAsia"/>
          <w:szCs w:val="24"/>
          <w:u w:val="single"/>
        </w:rPr>
        <w:t>改善</w:t>
      </w:r>
      <w:r>
        <w:rPr>
          <w:rFonts w:ascii="ＭＳ ゴシック" w:eastAsia="ＭＳ ゴシック" w:hAnsi="ＭＳ ゴシック" w:hint="eastAsia"/>
          <w:szCs w:val="24"/>
          <w:u w:val="single"/>
        </w:rPr>
        <w:t>可能性</w:t>
      </w:r>
      <w:r w:rsidR="006A2095">
        <w:rPr>
          <w:rFonts w:ascii="ＭＳ ゴシック" w:eastAsia="ＭＳ ゴシック" w:hAnsi="ＭＳ ゴシック" w:hint="eastAsia"/>
          <w:szCs w:val="24"/>
          <w:u w:val="single"/>
        </w:rPr>
        <w:t>にかかる審査判定</w:t>
      </w:r>
      <w:r>
        <w:rPr>
          <w:rFonts w:ascii="ＭＳ ゴシック" w:eastAsia="ＭＳ ゴシック" w:hAnsi="ＭＳ ゴシック" w:hint="eastAsia"/>
          <w:szCs w:val="24"/>
          <w:u w:val="single"/>
        </w:rPr>
        <w:t>」</w:t>
      </w:r>
      <w:r>
        <w:rPr>
          <w:rFonts w:ascii="ＭＳ ゴシック" w:eastAsia="ＭＳ ゴシック" w:hAnsi="ＭＳ ゴシック" w:hint="eastAsia"/>
          <w:szCs w:val="24"/>
        </w:rPr>
        <w:t>に関する個人ワークです、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6A2095" w:rsidRDefault="00823E3F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・まず</w:t>
      </w:r>
      <w:r w:rsidRPr="00823E3F">
        <w:rPr>
          <w:rFonts w:ascii="ＭＳ ゴシック" w:eastAsia="ＭＳ ゴシック" w:hAnsi="ＭＳ ゴシック" w:hint="eastAsia"/>
          <w:szCs w:val="24"/>
        </w:rPr>
        <w:t xml:space="preserve"> 、</w:t>
      </w:r>
      <w:r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動画</w:t>
      </w:r>
      <w:r w:rsidR="00EB04F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６</w:t>
      </w:r>
      <w:r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を視聴する前に、事例</w:t>
      </w:r>
      <w:r w:rsidR="006A2095">
        <w:rPr>
          <w:rFonts w:ascii="ＭＳ ゴシック" w:eastAsia="ＭＳ ゴシック" w:hAnsi="ＭＳ ゴシック" w:hint="eastAsia"/>
          <w:szCs w:val="24"/>
        </w:rPr>
        <w:t>２</w:t>
      </w:r>
      <w:r w:rsidR="000A274D">
        <w:rPr>
          <w:rFonts w:ascii="ＭＳ ゴシック" w:eastAsia="ＭＳ ゴシック" w:hAnsi="ＭＳ ゴシック" w:hint="eastAsia"/>
          <w:szCs w:val="24"/>
        </w:rPr>
        <w:t>の資料（「</w:t>
      </w:r>
      <w:r>
        <w:rPr>
          <w:rFonts w:ascii="ＭＳ ゴシック" w:eastAsia="ＭＳ ゴシック" w:hAnsi="ＭＳ ゴシック" w:hint="eastAsia"/>
          <w:szCs w:val="24"/>
        </w:rPr>
        <w:t>介護認定審査会資料」と「特記事項」、「主治医意見書」）を</w:t>
      </w:r>
      <w:r w:rsidR="006A2095">
        <w:rPr>
          <w:rFonts w:ascii="ＭＳ ゴシック" w:eastAsia="ＭＳ ゴシック" w:hAnsi="ＭＳ ゴシック" w:hint="eastAsia"/>
          <w:szCs w:val="24"/>
        </w:rPr>
        <w:t>読み込んで下さい（10分程度）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6A2095" w:rsidRDefault="006A2095" w:rsidP="006B78C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・このワーク後に見ていただく動画</w:t>
      </w:r>
      <w:r w:rsidR="000A274D">
        <w:rPr>
          <w:rFonts w:ascii="ＭＳ ゴシック" w:eastAsia="ＭＳ ゴシック" w:hAnsi="ＭＳ ゴシック" w:hint="eastAsia"/>
          <w:szCs w:val="24"/>
        </w:rPr>
        <w:t>６</w:t>
      </w:r>
      <w:r>
        <w:rPr>
          <w:rFonts w:ascii="ＭＳ ゴシック" w:eastAsia="ＭＳ ゴシック" w:hAnsi="ＭＳ ゴシック" w:hint="eastAsia"/>
          <w:szCs w:val="24"/>
        </w:rPr>
        <w:t>においては、一次判定の修正・確定のプロセスで「認知症高齢者自立度」について議論しています。調査員は「Ⅱa」と判定し、主治医が「Ⅰ」と判定しているためです。議論により「Ⅱa」で確定しますが、どの特記事項</w:t>
      </w:r>
      <w:r w:rsidR="00615361">
        <w:rPr>
          <w:rFonts w:ascii="ＭＳ ゴシック" w:eastAsia="ＭＳ ゴシック" w:hAnsi="ＭＳ ゴシック" w:hint="eastAsia"/>
          <w:szCs w:val="24"/>
        </w:rPr>
        <w:t>・主治医意見書</w:t>
      </w:r>
      <w:r>
        <w:rPr>
          <w:rFonts w:ascii="ＭＳ ゴシック" w:eastAsia="ＭＳ ゴシック" w:hAnsi="ＭＳ ゴシック" w:hint="eastAsia"/>
          <w:szCs w:val="24"/>
        </w:rPr>
        <w:t>の記載にもとづき</w:t>
      </w:r>
      <w:r w:rsidR="000A274D">
        <w:rPr>
          <w:rFonts w:ascii="ＭＳ ゴシック" w:eastAsia="ＭＳ ゴシック" w:hAnsi="ＭＳ ゴシック" w:hint="eastAsia"/>
          <w:szCs w:val="24"/>
        </w:rPr>
        <w:t>「Ⅱa」と判定</w:t>
      </w:r>
      <w:r>
        <w:rPr>
          <w:rFonts w:ascii="ＭＳ ゴシック" w:eastAsia="ＭＳ ゴシック" w:hAnsi="ＭＳ ゴシック" w:hint="eastAsia"/>
          <w:szCs w:val="24"/>
        </w:rPr>
        <w:t>している</w:t>
      </w:r>
      <w:r w:rsidR="006B78C5">
        <w:rPr>
          <w:rFonts w:ascii="ＭＳ ゴシック" w:eastAsia="ＭＳ ゴシック" w:hAnsi="ＭＳ ゴシック" w:hint="eastAsia"/>
          <w:szCs w:val="24"/>
        </w:rPr>
        <w:t>か</w:t>
      </w:r>
      <w:r>
        <w:rPr>
          <w:rFonts w:ascii="ＭＳ ゴシック" w:eastAsia="ＭＳ ゴシック" w:hAnsi="ＭＳ ゴシック" w:hint="eastAsia"/>
          <w:szCs w:val="24"/>
        </w:rPr>
        <w:t>考えて下さい。</w:t>
      </w:r>
      <w:r w:rsidR="00DD5A95">
        <w:rPr>
          <w:rFonts w:ascii="ＭＳ ゴシック" w:eastAsia="ＭＳ ゴシック" w:hAnsi="ＭＳ ゴシック" w:hint="eastAsia"/>
          <w:szCs w:val="24"/>
        </w:rPr>
        <w:t>(</w:t>
      </w:r>
      <w:r w:rsidR="000A274D">
        <w:rPr>
          <w:rFonts w:ascii="ＭＳ ゴシック" w:eastAsia="ＭＳ ゴシック" w:hAnsi="ＭＳ ゴシック" w:hint="eastAsia"/>
          <w:szCs w:val="24"/>
        </w:rPr>
        <w:t>約</w:t>
      </w:r>
      <w:r w:rsidR="00DD5A95">
        <w:rPr>
          <w:rFonts w:ascii="ＭＳ ゴシック" w:eastAsia="ＭＳ ゴシック" w:hAnsi="ＭＳ ゴシック" w:hint="eastAsia"/>
          <w:szCs w:val="24"/>
        </w:rPr>
        <w:t>5分)</w:t>
      </w: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6A2095" w:rsidTr="006A2095">
        <w:tc>
          <w:tcPr>
            <w:tcW w:w="9961" w:type="dxa"/>
            <w:tcBorders>
              <w:bottom w:val="double" w:sz="4" w:space="0" w:color="auto"/>
            </w:tcBorders>
          </w:tcPr>
          <w:p w:rsidR="006A2095" w:rsidRDefault="006A2095" w:rsidP="006A2095">
            <w:pPr>
              <w:snapToGrid w:val="0"/>
              <w:spacing w:line="264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認知症高齢者自立度「Ⅱa」とする根拠（特記事項</w:t>
            </w:r>
            <w:r w:rsidR="003D1A34">
              <w:rPr>
                <w:rFonts w:ascii="ＭＳ ゴシック" w:eastAsia="ＭＳ ゴシック" w:hAnsi="ＭＳ ゴシック" w:hint="eastAsia"/>
                <w:szCs w:val="24"/>
              </w:rPr>
              <w:t>・主治医意見書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の記載）</w:t>
            </w:r>
          </w:p>
        </w:tc>
      </w:tr>
      <w:tr w:rsidR="006A2095" w:rsidRPr="00FA4B9B" w:rsidTr="000E6B84">
        <w:trPr>
          <w:trHeight w:val="653"/>
        </w:trPr>
        <w:tc>
          <w:tcPr>
            <w:tcW w:w="9961" w:type="dxa"/>
            <w:tcBorders>
              <w:top w:val="double" w:sz="4" w:space="0" w:color="auto"/>
            </w:tcBorders>
          </w:tcPr>
          <w:p w:rsidR="00615361" w:rsidRDefault="00615361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（特記事項）</w:t>
            </w:r>
          </w:p>
          <w:p w:rsidR="006A2095" w:rsidRDefault="00615361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  <w:p w:rsidR="006A137B" w:rsidRDefault="006A137B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0E6B84" w:rsidRDefault="00615361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（主治医意見書）</w:t>
            </w:r>
          </w:p>
          <w:p w:rsidR="00615361" w:rsidRDefault="00615361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  <w:p w:rsidR="006A137B" w:rsidRPr="00FA4B9B" w:rsidRDefault="006A137B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6A137B" w:rsidRDefault="006A137B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6A2095" w:rsidRPr="006A2095" w:rsidRDefault="00C72972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</w:t>
      </w:r>
      <w:r w:rsidR="00B60EA3">
        <w:rPr>
          <w:rFonts w:ascii="ＭＳ ゴシック" w:eastAsia="ＭＳ ゴシック" w:hAnsi="ＭＳ ゴシック" w:hint="eastAsia"/>
          <w:szCs w:val="24"/>
        </w:rPr>
        <w:t>一次</w:t>
      </w:r>
      <w:r w:rsidR="00D01706">
        <w:rPr>
          <w:rFonts w:ascii="ＭＳ ゴシック" w:eastAsia="ＭＳ ゴシック" w:hAnsi="ＭＳ ゴシック" w:hint="eastAsia"/>
          <w:szCs w:val="24"/>
        </w:rPr>
        <w:t>判定確定後の、介護の手間の検討において、</w:t>
      </w:r>
      <w:r w:rsidR="00615361">
        <w:rPr>
          <w:rFonts w:ascii="ＭＳ ゴシック" w:eastAsia="ＭＳ ゴシック" w:hAnsi="ＭＳ ゴシック" w:hint="eastAsia"/>
          <w:szCs w:val="24"/>
        </w:rPr>
        <w:t>気になる調査項目・</w:t>
      </w:r>
      <w:r w:rsidR="00D01706">
        <w:rPr>
          <w:rFonts w:ascii="ＭＳ ゴシック" w:eastAsia="ＭＳ ゴシック" w:hAnsi="ＭＳ ゴシック" w:hint="eastAsia"/>
          <w:szCs w:val="24"/>
        </w:rPr>
        <w:t>特記事項の記載</w:t>
      </w:r>
      <w:r w:rsidR="00615361">
        <w:rPr>
          <w:rFonts w:ascii="ＭＳ ゴシック" w:eastAsia="ＭＳ ゴシック" w:hAnsi="ＭＳ ゴシック" w:hint="eastAsia"/>
          <w:szCs w:val="24"/>
        </w:rPr>
        <w:t>は、どれですか</w:t>
      </w:r>
      <w:r w:rsidR="00DD5A95">
        <w:rPr>
          <w:rFonts w:ascii="ＭＳ ゴシック" w:eastAsia="ＭＳ ゴシック" w:hAnsi="ＭＳ ゴシック" w:hint="eastAsia"/>
          <w:szCs w:val="24"/>
        </w:rPr>
        <w:t>（</w:t>
      </w:r>
      <w:r w:rsidR="000A274D">
        <w:rPr>
          <w:rFonts w:ascii="ＭＳ ゴシック" w:eastAsia="ＭＳ ゴシック" w:hAnsi="ＭＳ ゴシック" w:hint="eastAsia"/>
          <w:szCs w:val="24"/>
        </w:rPr>
        <w:t>約</w:t>
      </w:r>
      <w:r w:rsidR="00DD5A95">
        <w:rPr>
          <w:rFonts w:ascii="ＭＳ ゴシック" w:eastAsia="ＭＳ ゴシック" w:hAnsi="ＭＳ ゴシック" w:hint="eastAsia"/>
          <w:szCs w:val="24"/>
        </w:rPr>
        <w:t>５分）</w:t>
      </w: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D01706" w:rsidTr="00232D6E">
        <w:tc>
          <w:tcPr>
            <w:tcW w:w="9961" w:type="dxa"/>
            <w:tcBorders>
              <w:bottom w:val="double" w:sz="4" w:space="0" w:color="auto"/>
            </w:tcBorders>
          </w:tcPr>
          <w:p w:rsidR="00D01706" w:rsidRDefault="00D01706" w:rsidP="00232D6E">
            <w:pPr>
              <w:snapToGrid w:val="0"/>
              <w:spacing w:line="264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介護の手間を検討の際に、議論するべき特記事項</w:t>
            </w:r>
          </w:p>
        </w:tc>
      </w:tr>
      <w:tr w:rsidR="00D01706" w:rsidRPr="00FA4B9B" w:rsidTr="00EB04FF">
        <w:trPr>
          <w:trHeight w:val="1036"/>
        </w:trPr>
        <w:tc>
          <w:tcPr>
            <w:tcW w:w="9961" w:type="dxa"/>
            <w:tcBorders>
              <w:top w:val="double" w:sz="4" w:space="0" w:color="auto"/>
            </w:tcBorders>
          </w:tcPr>
          <w:p w:rsidR="00EB04FF" w:rsidRPr="00FA4B9B" w:rsidRDefault="00EB04FF" w:rsidP="00EB04F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</w:tc>
      </w:tr>
    </w:tbl>
    <w:p w:rsidR="006A137B" w:rsidRDefault="006A137B" w:rsidP="006A137B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6A2095" w:rsidRDefault="00D01706" w:rsidP="006A137B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・事例２では、要介護基準時間が32分以上50分未満に該当</w:t>
      </w:r>
      <w:r w:rsidR="009D6508">
        <w:rPr>
          <w:rFonts w:ascii="ＭＳ ゴシック" w:eastAsia="ＭＳ ゴシック" w:hAnsi="ＭＳ ゴシック" w:hint="eastAsia"/>
          <w:szCs w:val="24"/>
        </w:rPr>
        <w:t>することから、「状態の維持・可能性にかかる審査判定」</w:t>
      </w:r>
      <w:r w:rsidR="000A274D">
        <w:rPr>
          <w:rFonts w:ascii="ＭＳ ゴシック" w:eastAsia="ＭＳ ゴシック" w:hAnsi="ＭＳ ゴシック" w:hint="eastAsia"/>
          <w:szCs w:val="24"/>
        </w:rPr>
        <w:t>の</w:t>
      </w:r>
      <w:r w:rsidR="009D6508">
        <w:rPr>
          <w:rFonts w:ascii="ＭＳ ゴシック" w:eastAsia="ＭＳ ゴシック" w:hAnsi="ＭＳ ゴシック" w:hint="eastAsia"/>
          <w:szCs w:val="24"/>
        </w:rPr>
        <w:t>必要があります。「状態の維持・可能性にかかる審査判定」</w:t>
      </w:r>
      <w:r w:rsidR="000A274D">
        <w:rPr>
          <w:rFonts w:ascii="ＭＳ ゴシック" w:eastAsia="ＭＳ ゴシック" w:hAnsi="ＭＳ ゴシック" w:hint="eastAsia"/>
          <w:szCs w:val="24"/>
        </w:rPr>
        <w:t>には</w:t>
      </w:r>
      <w:r w:rsidR="009D6508">
        <w:rPr>
          <w:rFonts w:ascii="ＭＳ ゴシック" w:eastAsia="ＭＳ ゴシック" w:hAnsi="ＭＳ ゴシック" w:hint="eastAsia"/>
          <w:szCs w:val="24"/>
        </w:rPr>
        <w:t>、「予防給付の理解が困難か(認知機能の低下)」</w:t>
      </w:r>
      <w:r w:rsidR="006A137B">
        <w:rPr>
          <w:rFonts w:ascii="ＭＳ ゴシック" w:eastAsia="ＭＳ ゴシック" w:hAnsi="ＭＳ ゴシック" w:hint="eastAsia"/>
          <w:szCs w:val="24"/>
        </w:rPr>
        <w:t>、</w:t>
      </w:r>
      <w:r w:rsidR="009D6508">
        <w:rPr>
          <w:rFonts w:ascii="ＭＳ ゴシック" w:eastAsia="ＭＳ ゴシック" w:hAnsi="ＭＳ ゴシック" w:hint="eastAsia"/>
          <w:szCs w:val="24"/>
        </w:rPr>
        <w:t>「状態の安定性」の二つ</w:t>
      </w:r>
      <w:r w:rsidR="000A274D">
        <w:rPr>
          <w:rFonts w:ascii="ＭＳ ゴシック" w:eastAsia="ＭＳ ゴシック" w:hAnsi="ＭＳ ゴシック" w:hint="eastAsia"/>
          <w:szCs w:val="24"/>
        </w:rPr>
        <w:t>の判定</w:t>
      </w:r>
      <w:r w:rsidR="006A137B">
        <w:rPr>
          <w:rFonts w:ascii="ＭＳ ゴシック" w:eastAsia="ＭＳ ゴシック" w:hAnsi="ＭＳ ゴシック" w:hint="eastAsia"/>
          <w:szCs w:val="24"/>
        </w:rPr>
        <w:t>要素</w:t>
      </w:r>
      <w:r w:rsidR="009D6508">
        <w:rPr>
          <w:rFonts w:ascii="ＭＳ ゴシック" w:eastAsia="ＭＳ ゴシック" w:hAnsi="ＭＳ ゴシック" w:hint="eastAsia"/>
          <w:szCs w:val="24"/>
        </w:rPr>
        <w:t>があります。</w:t>
      </w:r>
      <w:r w:rsidR="00F70762">
        <w:rPr>
          <w:rFonts w:ascii="ＭＳ ゴシック" w:eastAsia="ＭＳ ゴシック" w:hAnsi="ＭＳ ゴシック" w:hint="eastAsia"/>
          <w:szCs w:val="24"/>
        </w:rPr>
        <w:t>この事例２</w:t>
      </w:r>
      <w:r w:rsidR="006A137B">
        <w:rPr>
          <w:rFonts w:ascii="ＭＳ ゴシック" w:eastAsia="ＭＳ ゴシック" w:hAnsi="ＭＳ ゴシック" w:hint="eastAsia"/>
          <w:szCs w:val="24"/>
        </w:rPr>
        <w:t>の動画４では、「予防給付の理解が困難か(認知機能の低下)」を中心に議論しています。あなたならどう判定します</w:t>
      </w:r>
      <w:r w:rsidR="006B78C5">
        <w:rPr>
          <w:rFonts w:ascii="ＭＳ ゴシック" w:eastAsia="ＭＳ ゴシック" w:hAnsi="ＭＳ ゴシック" w:hint="eastAsia"/>
          <w:szCs w:val="24"/>
        </w:rPr>
        <w:t>か</w:t>
      </w:r>
      <w:bookmarkStart w:id="0" w:name="_GoBack"/>
      <w:bookmarkEnd w:id="0"/>
      <w:r w:rsidR="006A137B">
        <w:rPr>
          <w:rFonts w:ascii="ＭＳ ゴシック" w:eastAsia="ＭＳ ゴシック" w:hAnsi="ＭＳ ゴシック" w:hint="eastAsia"/>
          <w:szCs w:val="24"/>
        </w:rPr>
        <w:t xml:space="preserve">、その根拠は何ですか </w:t>
      </w:r>
      <w:r w:rsidR="00DD5A95">
        <w:rPr>
          <w:rFonts w:ascii="ＭＳ ゴシック" w:eastAsia="ＭＳ ゴシック" w:hAnsi="ＭＳ ゴシック" w:hint="eastAsia"/>
          <w:szCs w:val="24"/>
        </w:rPr>
        <w:t>(</w:t>
      </w:r>
      <w:r w:rsidR="00985CC5">
        <w:rPr>
          <w:rFonts w:ascii="ＭＳ ゴシック" w:eastAsia="ＭＳ ゴシック" w:hAnsi="ＭＳ ゴシック" w:hint="eastAsia"/>
          <w:szCs w:val="24"/>
        </w:rPr>
        <w:t>約</w:t>
      </w:r>
      <w:r w:rsidR="003579D5">
        <w:rPr>
          <w:rFonts w:ascii="ＭＳ ゴシック" w:eastAsia="ＭＳ ゴシック" w:hAnsi="ＭＳ ゴシック" w:hint="eastAsia"/>
          <w:szCs w:val="24"/>
        </w:rPr>
        <w:t>５</w:t>
      </w:r>
      <w:r w:rsidR="00DD5A95">
        <w:rPr>
          <w:rFonts w:ascii="ＭＳ ゴシック" w:eastAsia="ＭＳ ゴシック" w:hAnsi="ＭＳ ゴシック" w:hint="eastAsia"/>
          <w:szCs w:val="24"/>
        </w:rPr>
        <w:t>分)</w:t>
      </w: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F70762" w:rsidTr="00F70762">
        <w:tc>
          <w:tcPr>
            <w:tcW w:w="9961" w:type="dxa"/>
            <w:tcBorders>
              <w:bottom w:val="double" w:sz="4" w:space="0" w:color="auto"/>
            </w:tcBorders>
          </w:tcPr>
          <w:p w:rsidR="00F70762" w:rsidRDefault="00F70762" w:rsidP="00232D6E">
            <w:pPr>
              <w:snapToGrid w:val="0"/>
              <w:spacing w:line="264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「予防給付の理解が困難か(認知機能の低下)」について</w:t>
            </w:r>
            <w:r w:rsidR="006A137B">
              <w:rPr>
                <w:rFonts w:ascii="ＭＳ ゴシック" w:eastAsia="ＭＳ ゴシック" w:hAnsi="ＭＳ ゴシック" w:hint="eastAsia"/>
                <w:szCs w:val="24"/>
              </w:rPr>
              <w:t>どう判定するか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、その根拠</w:t>
            </w:r>
            <w:r w:rsidR="006A137B">
              <w:rPr>
                <w:rFonts w:ascii="ＭＳ ゴシック" w:eastAsia="ＭＳ ゴシック" w:hAnsi="ＭＳ ゴシック" w:hint="eastAsia"/>
                <w:szCs w:val="24"/>
              </w:rPr>
              <w:t>は</w:t>
            </w:r>
          </w:p>
        </w:tc>
      </w:tr>
      <w:tr w:rsidR="00F70762" w:rsidRPr="00FA4B9B" w:rsidTr="00F70762">
        <w:trPr>
          <w:trHeight w:val="653"/>
        </w:trPr>
        <w:tc>
          <w:tcPr>
            <w:tcW w:w="9961" w:type="dxa"/>
            <w:tcBorders>
              <w:top w:val="double" w:sz="4" w:space="0" w:color="auto"/>
            </w:tcBorders>
          </w:tcPr>
          <w:p w:rsidR="00F70762" w:rsidRDefault="00F70762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（どう</w:t>
            </w:r>
            <w:r w:rsidR="00CF2A45">
              <w:rPr>
                <w:rFonts w:ascii="HG丸ｺﾞｼｯｸM-PRO" w:eastAsia="HG丸ｺﾞｼｯｸM-PRO" w:hAnsi="HG丸ｺﾞｼｯｸM-PRO" w:hint="eastAsia"/>
                <w:szCs w:val="24"/>
              </w:rPr>
              <w:t>判定するか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  <w:p w:rsidR="00F70762" w:rsidRDefault="006A137B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  <w:p w:rsidR="00F70762" w:rsidRDefault="00F70762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（根拠）</w:t>
            </w:r>
          </w:p>
          <w:p w:rsidR="00F70762" w:rsidRPr="00FA4B9B" w:rsidRDefault="006A137B" w:rsidP="00232D6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</w:tc>
      </w:tr>
    </w:tbl>
    <w:p w:rsidR="003D1A34" w:rsidRDefault="003D1A34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br w:type="page"/>
      </w:r>
    </w:p>
    <w:p w:rsidR="006A137B" w:rsidRDefault="006A137B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DD5A95" w:rsidRPr="00823E3F" w:rsidRDefault="00DD5A95" w:rsidP="00DD5A95">
      <w:pPr>
        <w:snapToGrid w:val="0"/>
        <w:spacing w:line="264" w:lineRule="auto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事例</w:t>
      </w:r>
      <w:r w:rsidR="00E43A6D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２</w:t>
      </w: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動画視聴　後 </w:t>
      </w:r>
    </w:p>
    <w:p w:rsidR="003D1A34" w:rsidRDefault="003D1A34" w:rsidP="00C43DF9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C43DF9" w:rsidRDefault="00C43DF9" w:rsidP="00C43DF9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</w:t>
      </w:r>
      <w:r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動画</w:t>
      </w:r>
      <w:r w:rsidR="000A274D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６</w:t>
      </w:r>
      <w:r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を視聴後、その内容のポイントを下記のとおりまとめて下さい(</w:t>
      </w:r>
      <w:r w:rsidR="000A274D">
        <w:rPr>
          <w:rFonts w:ascii="ＭＳ ゴシック" w:eastAsia="ＭＳ ゴシック" w:hAnsi="ＭＳ ゴシック" w:hint="eastAsia"/>
          <w:szCs w:val="24"/>
        </w:rPr>
        <w:t>約10</w:t>
      </w:r>
      <w:r>
        <w:rPr>
          <w:rFonts w:ascii="ＭＳ ゴシック" w:eastAsia="ＭＳ ゴシック" w:hAnsi="ＭＳ ゴシック" w:hint="eastAsia"/>
          <w:szCs w:val="24"/>
        </w:rPr>
        <w:t>分)</w:t>
      </w:r>
    </w:p>
    <w:p w:rsidR="00DD5A95" w:rsidRPr="00C43DF9" w:rsidRDefault="00DD5A9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3D1A34" w:rsidTr="00232D6E">
        <w:tc>
          <w:tcPr>
            <w:tcW w:w="9961" w:type="dxa"/>
            <w:tcBorders>
              <w:bottom w:val="double" w:sz="4" w:space="0" w:color="auto"/>
            </w:tcBorders>
          </w:tcPr>
          <w:p w:rsidR="003D1A34" w:rsidRDefault="003D1A34" w:rsidP="003D1A34">
            <w:pPr>
              <w:snapToGrid w:val="0"/>
              <w:spacing w:line="264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認知症高齢者自立度「Ⅱa」とする根拠（特記事項・主治医意見書の記載）</w:t>
            </w:r>
          </w:p>
        </w:tc>
      </w:tr>
      <w:tr w:rsidR="00DD5A95" w:rsidRPr="00FA4B9B" w:rsidTr="00232D6E">
        <w:trPr>
          <w:trHeight w:val="653"/>
        </w:trPr>
        <w:tc>
          <w:tcPr>
            <w:tcW w:w="9961" w:type="dxa"/>
            <w:tcBorders>
              <w:top w:val="double" w:sz="4" w:space="0" w:color="auto"/>
            </w:tcBorders>
          </w:tcPr>
          <w:p w:rsidR="003D1A34" w:rsidRDefault="003D1A34" w:rsidP="003D1A34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（特記事項）</w:t>
            </w:r>
          </w:p>
          <w:p w:rsidR="003D1A34" w:rsidRDefault="003D1A34" w:rsidP="003D1A34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  <w:p w:rsidR="003D1A34" w:rsidRDefault="003D1A34" w:rsidP="003D1A34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3D1A34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（主治医意見書）</w:t>
            </w:r>
          </w:p>
          <w:p w:rsidR="003D1A34" w:rsidRDefault="003D1A34" w:rsidP="003D1A34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  <w:p w:rsidR="00DD5A95" w:rsidRPr="003D1A34" w:rsidRDefault="00DD5A95" w:rsidP="00DD5A9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DD5A95" w:rsidRPr="006A2095" w:rsidRDefault="00DD5A9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DD5A95" w:rsidTr="00232D6E">
        <w:tc>
          <w:tcPr>
            <w:tcW w:w="9961" w:type="dxa"/>
            <w:tcBorders>
              <w:bottom w:val="double" w:sz="4" w:space="0" w:color="auto"/>
            </w:tcBorders>
          </w:tcPr>
          <w:p w:rsidR="00DD5A95" w:rsidRDefault="00DD5A95" w:rsidP="00232D6E">
            <w:pPr>
              <w:snapToGrid w:val="0"/>
              <w:spacing w:line="264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介護の手間を検討の際に、議論した特記事項</w:t>
            </w:r>
          </w:p>
        </w:tc>
      </w:tr>
      <w:tr w:rsidR="00DD5A95" w:rsidRPr="00FA4B9B" w:rsidTr="00232D6E">
        <w:trPr>
          <w:trHeight w:val="653"/>
        </w:trPr>
        <w:tc>
          <w:tcPr>
            <w:tcW w:w="9961" w:type="dxa"/>
            <w:tcBorders>
              <w:top w:val="double" w:sz="4" w:space="0" w:color="auto"/>
            </w:tcBorders>
          </w:tcPr>
          <w:p w:rsidR="00DD5A95" w:rsidRDefault="00DD5A95" w:rsidP="00CF2A4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F2A45" w:rsidRDefault="00CF2A45" w:rsidP="00CF2A4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F2A45" w:rsidRPr="003D1A34" w:rsidRDefault="00CF2A45" w:rsidP="00CF2A4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DD5A95" w:rsidRDefault="00DD5A9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</w:t>
      </w: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DD5A95" w:rsidTr="00232D6E">
        <w:tc>
          <w:tcPr>
            <w:tcW w:w="9961" w:type="dxa"/>
            <w:tcBorders>
              <w:bottom w:val="double" w:sz="4" w:space="0" w:color="auto"/>
            </w:tcBorders>
          </w:tcPr>
          <w:p w:rsidR="00DD5A95" w:rsidRDefault="00DD5A95" w:rsidP="00232D6E">
            <w:pPr>
              <w:snapToGrid w:val="0"/>
              <w:spacing w:line="264" w:lineRule="auto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「予防給付の理解が困難か(認知機能の低下)」についてどう判定したか、その根拠</w:t>
            </w:r>
          </w:p>
        </w:tc>
      </w:tr>
      <w:tr w:rsidR="00DD5A95" w:rsidRPr="00FA4B9B" w:rsidTr="00232D6E">
        <w:trPr>
          <w:trHeight w:val="653"/>
        </w:trPr>
        <w:tc>
          <w:tcPr>
            <w:tcW w:w="9961" w:type="dxa"/>
            <w:tcBorders>
              <w:top w:val="double" w:sz="4" w:space="0" w:color="auto"/>
            </w:tcBorders>
          </w:tcPr>
          <w:p w:rsidR="003579D5" w:rsidRDefault="00CF2A45" w:rsidP="003579D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3579D5">
              <w:rPr>
                <w:rFonts w:ascii="HG丸ｺﾞｼｯｸM-PRO" w:eastAsia="HG丸ｺﾞｼｯｸM-PRO" w:hAnsi="HG丸ｺﾞｼｯｸM-PRO" w:hint="eastAsia"/>
                <w:szCs w:val="24"/>
              </w:rPr>
              <w:t>（どう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判定したか</w:t>
            </w:r>
            <w:r w:rsidR="003579D5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  <w:p w:rsidR="00CF2A45" w:rsidRDefault="00CF2A45" w:rsidP="003579D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579D5" w:rsidRDefault="003579D5" w:rsidP="003579D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（根拠）</w:t>
            </w:r>
          </w:p>
          <w:p w:rsidR="003579D5" w:rsidRDefault="003579D5" w:rsidP="00CF2A4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  <w:p w:rsidR="00CF2A45" w:rsidRPr="00FA4B9B" w:rsidRDefault="00CF2A45" w:rsidP="00CF2A4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DD5A95" w:rsidRDefault="00DD5A9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3579D5" w:rsidRDefault="003579D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3579D5" w:rsidRPr="00823E3F" w:rsidRDefault="003579D5" w:rsidP="003579D5">
      <w:pPr>
        <w:snapToGrid w:val="0"/>
        <w:spacing w:line="264" w:lineRule="auto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全体を</w:t>
      </w:r>
      <w:r w:rsidR="00D265A3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通して</w:t>
      </w: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 </w:t>
      </w:r>
    </w:p>
    <w:p w:rsidR="003579D5" w:rsidRDefault="003579D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3579D5" w:rsidRDefault="003579D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</w:t>
      </w:r>
      <w:bookmarkStart w:id="1" w:name="_Hlk96609716"/>
      <w:r>
        <w:rPr>
          <w:rFonts w:ascii="ＭＳ ゴシック" w:eastAsia="ＭＳ ゴシック" w:hAnsi="ＭＳ ゴシック" w:hint="eastAsia"/>
          <w:szCs w:val="24"/>
        </w:rPr>
        <w:t>この研修全体を通して学んだこと、今後の審査会活動で生かしたいことなど記載して下さい</w:t>
      </w:r>
      <w:bookmarkEnd w:id="1"/>
      <w:r>
        <w:rPr>
          <w:rFonts w:ascii="ＭＳ ゴシック" w:eastAsia="ＭＳ ゴシック" w:hAnsi="ＭＳ ゴシック" w:hint="eastAsia"/>
          <w:szCs w:val="24"/>
        </w:rPr>
        <w:t>（</w:t>
      </w:r>
      <w:r w:rsidR="000A274D">
        <w:rPr>
          <w:rFonts w:ascii="ＭＳ ゴシック" w:eastAsia="ＭＳ ゴシック" w:hAnsi="ＭＳ ゴシック" w:hint="eastAsia"/>
          <w:szCs w:val="24"/>
        </w:rPr>
        <w:t>約</w:t>
      </w:r>
      <w:r>
        <w:rPr>
          <w:rFonts w:ascii="ＭＳ ゴシック" w:eastAsia="ＭＳ ゴシック" w:hAnsi="ＭＳ ゴシック" w:hint="eastAsia"/>
          <w:szCs w:val="24"/>
        </w:rPr>
        <w:t>10分）</w:t>
      </w:r>
    </w:p>
    <w:tbl>
      <w:tblPr>
        <w:tblStyle w:val="a4"/>
        <w:tblW w:w="9961" w:type="dxa"/>
        <w:tblInd w:w="240" w:type="dxa"/>
        <w:tblLook w:val="04A0" w:firstRow="1" w:lastRow="0" w:firstColumn="1" w:lastColumn="0" w:noHBand="0" w:noVBand="1"/>
      </w:tblPr>
      <w:tblGrid>
        <w:gridCol w:w="9961"/>
      </w:tblGrid>
      <w:tr w:rsidR="003579D5" w:rsidRPr="00FA4B9B" w:rsidTr="000A274D">
        <w:trPr>
          <w:trHeight w:val="4298"/>
        </w:trPr>
        <w:tc>
          <w:tcPr>
            <w:tcW w:w="9961" w:type="dxa"/>
            <w:tcBorders>
              <w:top w:val="single" w:sz="4" w:space="0" w:color="auto"/>
            </w:tcBorders>
          </w:tcPr>
          <w:p w:rsidR="003579D5" w:rsidRDefault="003579D5" w:rsidP="004C49D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579D5" w:rsidRPr="000A274D" w:rsidRDefault="003579D5" w:rsidP="004C49DE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3579D5" w:rsidRPr="003579D5" w:rsidRDefault="003579D5" w:rsidP="00DD5A95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sectPr w:rsidR="003579D5" w:rsidRPr="003579D5" w:rsidSect="00E04B19">
      <w:headerReference w:type="default" r:id="rId8"/>
      <w:pgSz w:w="11906" w:h="16838" w:code="9"/>
      <w:pgMar w:top="851" w:right="1134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351" w:rsidRDefault="00583351" w:rsidP="00F70A59">
      <w:pPr>
        <w:spacing w:line="240" w:lineRule="auto"/>
      </w:pPr>
      <w:r>
        <w:separator/>
      </w:r>
    </w:p>
  </w:endnote>
  <w:endnote w:type="continuationSeparator" w:id="0">
    <w:p w:rsidR="00583351" w:rsidRDefault="00583351" w:rsidP="00F70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351" w:rsidRDefault="00583351" w:rsidP="00F70A59">
      <w:pPr>
        <w:spacing w:line="240" w:lineRule="auto"/>
      </w:pPr>
      <w:r>
        <w:separator/>
      </w:r>
    </w:p>
  </w:footnote>
  <w:footnote w:type="continuationSeparator" w:id="0">
    <w:p w:rsidR="00583351" w:rsidRDefault="00583351" w:rsidP="00F70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19" w:rsidRPr="00E04B19" w:rsidRDefault="00E04B19" w:rsidP="00E04B19">
    <w:pPr>
      <w:pStyle w:val="a5"/>
      <w:jc w:val="right"/>
      <w:rPr>
        <w:rFonts w:ascii="HG丸ｺﾞｼｯｸM-PRO" w:eastAsia="HG丸ｺﾞｼｯｸM-PRO" w:hAnsi="HG丸ｺﾞｼｯｸM-PRO"/>
        <w:sz w:val="20"/>
        <w:szCs w:val="20"/>
      </w:rPr>
    </w:pPr>
    <w:r w:rsidRPr="00E04B19">
      <w:rPr>
        <w:rFonts w:ascii="HG丸ｺﾞｼｯｸM-PRO" w:eastAsia="HG丸ｺﾞｼｯｸM-PRO" w:hAnsi="HG丸ｺﾞｼｯｸM-PRO" w:hint="eastAsia"/>
        <w:sz w:val="20"/>
        <w:szCs w:val="20"/>
      </w:rPr>
      <w:t>【個人ワーク用シート】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536A"/>
    <w:multiLevelType w:val="multilevel"/>
    <w:tmpl w:val="A7AC0474"/>
    <w:lvl w:ilvl="0">
      <w:start w:val="1"/>
      <w:numFmt w:val="none"/>
      <w:pStyle w:val="1"/>
      <w:suff w:val="nothing"/>
      <w:lvlText w:val="１　"/>
      <w:lvlJc w:val="left"/>
      <w:pPr>
        <w:ind w:left="200" w:hanging="200"/>
      </w:pPr>
      <w:rPr>
        <w:rFonts w:ascii="ＭＳ ゴシック" w:eastAsia="ＭＳ ゴシック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400" w:hanging="40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600" w:hanging="200"/>
      </w:pPr>
      <w:rPr>
        <w:rFonts w:hint="eastAsia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00" w:hanging="400"/>
      </w:pPr>
      <w:rPr>
        <w:rFonts w:eastAsia="ＭＳ ゴシック" w:hint="eastAsia"/>
        <w:sz w:val="24"/>
      </w:rPr>
    </w:lvl>
    <w:lvl w:ilvl="4">
      <w:start w:val="1"/>
      <w:numFmt w:val="decimalEnclosedCircle"/>
      <w:pStyle w:val="5"/>
      <w:suff w:val="nothing"/>
      <w:lvlText w:val="%5　"/>
      <w:lvlJc w:val="left"/>
      <w:pPr>
        <w:ind w:left="1200" w:hanging="20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368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24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81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52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1A"/>
    <w:rsid w:val="0000041D"/>
    <w:rsid w:val="00014B2A"/>
    <w:rsid w:val="00062F6B"/>
    <w:rsid w:val="00067D60"/>
    <w:rsid w:val="00082EE8"/>
    <w:rsid w:val="000A274D"/>
    <w:rsid w:val="000E6B84"/>
    <w:rsid w:val="000F6C4D"/>
    <w:rsid w:val="001A04CE"/>
    <w:rsid w:val="0029255D"/>
    <w:rsid w:val="00356842"/>
    <w:rsid w:val="003579D5"/>
    <w:rsid w:val="003758C6"/>
    <w:rsid w:val="003D1A34"/>
    <w:rsid w:val="003D248D"/>
    <w:rsid w:val="004075E2"/>
    <w:rsid w:val="004D6A85"/>
    <w:rsid w:val="00572D3D"/>
    <w:rsid w:val="00583351"/>
    <w:rsid w:val="005D26A4"/>
    <w:rsid w:val="00615361"/>
    <w:rsid w:val="006A137B"/>
    <w:rsid w:val="006A2095"/>
    <w:rsid w:val="006B78C5"/>
    <w:rsid w:val="006C1404"/>
    <w:rsid w:val="00746771"/>
    <w:rsid w:val="007B1AEC"/>
    <w:rsid w:val="007C6AB8"/>
    <w:rsid w:val="00823E3F"/>
    <w:rsid w:val="00851B8C"/>
    <w:rsid w:val="00863C90"/>
    <w:rsid w:val="0092247C"/>
    <w:rsid w:val="00952F4C"/>
    <w:rsid w:val="009632A1"/>
    <w:rsid w:val="00983BBD"/>
    <w:rsid w:val="00985CC5"/>
    <w:rsid w:val="009D6508"/>
    <w:rsid w:val="00A1540E"/>
    <w:rsid w:val="00A500C0"/>
    <w:rsid w:val="00A51029"/>
    <w:rsid w:val="00A8299C"/>
    <w:rsid w:val="00AB2E40"/>
    <w:rsid w:val="00AD70CB"/>
    <w:rsid w:val="00B43725"/>
    <w:rsid w:val="00B4420C"/>
    <w:rsid w:val="00B60EA3"/>
    <w:rsid w:val="00B61F49"/>
    <w:rsid w:val="00B926E3"/>
    <w:rsid w:val="00B97712"/>
    <w:rsid w:val="00BB091A"/>
    <w:rsid w:val="00BD5444"/>
    <w:rsid w:val="00BE741D"/>
    <w:rsid w:val="00C31F04"/>
    <w:rsid w:val="00C43DF9"/>
    <w:rsid w:val="00C72972"/>
    <w:rsid w:val="00C73E01"/>
    <w:rsid w:val="00CA28FC"/>
    <w:rsid w:val="00CF2A45"/>
    <w:rsid w:val="00D01706"/>
    <w:rsid w:val="00D265A3"/>
    <w:rsid w:val="00DD5A95"/>
    <w:rsid w:val="00DF2894"/>
    <w:rsid w:val="00E04B19"/>
    <w:rsid w:val="00E159FC"/>
    <w:rsid w:val="00E317E5"/>
    <w:rsid w:val="00E40698"/>
    <w:rsid w:val="00E43A6D"/>
    <w:rsid w:val="00E473EE"/>
    <w:rsid w:val="00E51E0C"/>
    <w:rsid w:val="00E9118C"/>
    <w:rsid w:val="00E97B64"/>
    <w:rsid w:val="00EB04FF"/>
    <w:rsid w:val="00F333CC"/>
    <w:rsid w:val="00F70762"/>
    <w:rsid w:val="00F70A59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92751F"/>
  <w15:chartTrackingRefBased/>
  <w15:docId w15:val="{93A2320B-F63E-419C-A955-1269FB1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見1"/>
    <w:basedOn w:val="a3"/>
    <w:link w:val="10"/>
    <w:autoRedefine/>
    <w:qFormat/>
    <w:rsid w:val="006C1404"/>
    <w:pPr>
      <w:widowControl w:val="0"/>
      <w:numPr>
        <w:numId w:val="5"/>
      </w:numPr>
      <w:snapToGrid w:val="0"/>
      <w:ind w:leftChars="0" w:left="0"/>
    </w:pPr>
    <w:rPr>
      <w:rFonts w:asciiTheme="majorEastAsia" w:eastAsiaTheme="majorEastAsia" w:hAnsiTheme="majorEastAsia" w:cs="Times New Roman"/>
      <w:szCs w:val="24"/>
    </w:rPr>
  </w:style>
  <w:style w:type="character" w:customStyle="1" w:styleId="10">
    <w:name w:val="見1 (文字)"/>
    <w:basedOn w:val="a0"/>
    <w:link w:val="1"/>
    <w:rsid w:val="006C1404"/>
    <w:rPr>
      <w:rFonts w:asciiTheme="majorEastAsia" w:eastAsiaTheme="majorEastAsia" w:hAnsiTheme="majorEastAsia" w:cs="Times New Roman"/>
      <w:szCs w:val="24"/>
    </w:rPr>
  </w:style>
  <w:style w:type="paragraph" w:styleId="a3">
    <w:name w:val="List Paragraph"/>
    <w:basedOn w:val="a"/>
    <w:uiPriority w:val="34"/>
    <w:qFormat/>
    <w:rsid w:val="006C1404"/>
    <w:pPr>
      <w:ind w:leftChars="400" w:left="840"/>
    </w:pPr>
  </w:style>
  <w:style w:type="paragraph" w:customStyle="1" w:styleId="2">
    <w:name w:val="見2"/>
    <w:basedOn w:val="a3"/>
    <w:link w:val="20"/>
    <w:autoRedefine/>
    <w:qFormat/>
    <w:rsid w:val="006C1404"/>
    <w:pPr>
      <w:widowControl w:val="0"/>
      <w:numPr>
        <w:ilvl w:val="1"/>
        <w:numId w:val="5"/>
      </w:numPr>
      <w:snapToGrid w:val="0"/>
      <w:ind w:leftChars="0" w:left="0"/>
      <w:outlineLvl w:val="1"/>
    </w:pPr>
    <w:rPr>
      <w:rFonts w:asciiTheme="majorEastAsia" w:eastAsiaTheme="majorEastAsia" w:hAnsiTheme="majorEastAsia" w:cs="Times New Roman"/>
      <w:szCs w:val="24"/>
    </w:rPr>
  </w:style>
  <w:style w:type="character" w:customStyle="1" w:styleId="20">
    <w:name w:val="見2 (文字)"/>
    <w:basedOn w:val="a0"/>
    <w:link w:val="2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3">
    <w:name w:val="見3"/>
    <w:basedOn w:val="a3"/>
    <w:link w:val="30"/>
    <w:autoRedefine/>
    <w:qFormat/>
    <w:rsid w:val="006C1404"/>
    <w:pPr>
      <w:widowControl w:val="0"/>
      <w:numPr>
        <w:ilvl w:val="2"/>
        <w:numId w:val="5"/>
      </w:numPr>
      <w:snapToGrid w:val="0"/>
      <w:ind w:leftChars="0" w:left="0"/>
      <w:outlineLvl w:val="2"/>
    </w:pPr>
    <w:rPr>
      <w:rFonts w:asciiTheme="majorEastAsia" w:eastAsiaTheme="majorEastAsia" w:hAnsiTheme="majorEastAsia" w:cs="Times New Roman"/>
      <w:szCs w:val="24"/>
    </w:rPr>
  </w:style>
  <w:style w:type="character" w:customStyle="1" w:styleId="30">
    <w:name w:val="見3 (文字)"/>
    <w:basedOn w:val="a0"/>
    <w:link w:val="3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4">
    <w:name w:val="見4"/>
    <w:basedOn w:val="a3"/>
    <w:link w:val="40"/>
    <w:autoRedefine/>
    <w:qFormat/>
    <w:rsid w:val="006C1404"/>
    <w:pPr>
      <w:widowControl w:val="0"/>
      <w:numPr>
        <w:ilvl w:val="3"/>
        <w:numId w:val="5"/>
      </w:numPr>
      <w:snapToGrid w:val="0"/>
      <w:ind w:leftChars="0" w:left="0"/>
      <w:outlineLvl w:val="3"/>
    </w:pPr>
    <w:rPr>
      <w:rFonts w:asciiTheme="majorEastAsia" w:eastAsiaTheme="majorEastAsia" w:hAnsiTheme="majorEastAsia" w:cs="Times New Roman"/>
      <w:szCs w:val="24"/>
    </w:rPr>
  </w:style>
  <w:style w:type="character" w:customStyle="1" w:styleId="40">
    <w:name w:val="見4 (文字)"/>
    <w:basedOn w:val="a0"/>
    <w:link w:val="4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5">
    <w:name w:val="見5"/>
    <w:basedOn w:val="a3"/>
    <w:link w:val="50"/>
    <w:autoRedefine/>
    <w:qFormat/>
    <w:rsid w:val="006C1404"/>
    <w:pPr>
      <w:widowControl w:val="0"/>
      <w:numPr>
        <w:ilvl w:val="4"/>
        <w:numId w:val="5"/>
      </w:numPr>
      <w:snapToGrid w:val="0"/>
      <w:outlineLvl w:val="4"/>
    </w:pPr>
    <w:rPr>
      <w:rFonts w:asciiTheme="majorEastAsia" w:eastAsiaTheme="majorEastAsia" w:hAnsiTheme="majorEastAsia" w:cs="Times New Roman"/>
      <w:szCs w:val="24"/>
    </w:rPr>
  </w:style>
  <w:style w:type="character" w:customStyle="1" w:styleId="50">
    <w:name w:val="見5 (文字)"/>
    <w:basedOn w:val="a0"/>
    <w:link w:val="5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0">
    <w:name w:val="本0"/>
    <w:basedOn w:val="1"/>
    <w:link w:val="00"/>
    <w:autoRedefine/>
    <w:qFormat/>
    <w:rsid w:val="006C1404"/>
    <w:pPr>
      <w:numPr>
        <w:numId w:val="0"/>
      </w:numPr>
      <w:ind w:firstLineChars="100" w:firstLine="240"/>
    </w:pPr>
    <w:rPr>
      <w:rFonts w:hAnsiTheme="minorEastAsia"/>
    </w:rPr>
  </w:style>
  <w:style w:type="character" w:customStyle="1" w:styleId="00">
    <w:name w:val="本0 (文字)"/>
    <w:basedOn w:val="10"/>
    <w:link w:val="0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11">
    <w:name w:val="本1"/>
    <w:basedOn w:val="1"/>
    <w:link w:val="12"/>
    <w:autoRedefine/>
    <w:qFormat/>
    <w:rsid w:val="006C1404"/>
    <w:pPr>
      <w:numPr>
        <w:numId w:val="0"/>
      </w:numPr>
      <w:ind w:leftChars="100" w:left="100" w:firstLineChars="100" w:firstLine="100"/>
    </w:pPr>
    <w:rPr>
      <w:rFonts w:hAnsiTheme="minorEastAsia"/>
    </w:rPr>
  </w:style>
  <w:style w:type="character" w:customStyle="1" w:styleId="12">
    <w:name w:val="本1 (文字)"/>
    <w:basedOn w:val="10"/>
    <w:link w:val="11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21">
    <w:name w:val="本2"/>
    <w:basedOn w:val="1"/>
    <w:link w:val="22"/>
    <w:autoRedefine/>
    <w:qFormat/>
    <w:rsid w:val="006C1404"/>
    <w:pPr>
      <w:numPr>
        <w:numId w:val="0"/>
      </w:numPr>
      <w:ind w:leftChars="200" w:left="480" w:firstLineChars="100" w:firstLine="240"/>
    </w:pPr>
    <w:rPr>
      <w:rFonts w:asciiTheme="minorEastAsia" w:hAnsiTheme="minorEastAsia"/>
    </w:rPr>
  </w:style>
  <w:style w:type="character" w:customStyle="1" w:styleId="22">
    <w:name w:val="本2 (文字)"/>
    <w:basedOn w:val="10"/>
    <w:link w:val="21"/>
    <w:rsid w:val="006C1404"/>
    <w:rPr>
      <w:rFonts w:asciiTheme="minorEastAsia" w:eastAsiaTheme="majorEastAsia" w:hAnsiTheme="minorEastAsia" w:cs="Times New Roman"/>
      <w:szCs w:val="24"/>
    </w:rPr>
  </w:style>
  <w:style w:type="paragraph" w:customStyle="1" w:styleId="31">
    <w:name w:val="本3"/>
    <w:basedOn w:val="1"/>
    <w:link w:val="32"/>
    <w:autoRedefine/>
    <w:qFormat/>
    <w:rsid w:val="006C1404"/>
    <w:pPr>
      <w:numPr>
        <w:numId w:val="0"/>
      </w:numPr>
      <w:ind w:leftChars="300" w:left="720" w:firstLineChars="100" w:firstLine="240"/>
    </w:pPr>
    <w:rPr>
      <w:rFonts w:hAnsiTheme="minorEastAsia"/>
    </w:rPr>
  </w:style>
  <w:style w:type="character" w:customStyle="1" w:styleId="32">
    <w:name w:val="本3 (文字)"/>
    <w:basedOn w:val="10"/>
    <w:link w:val="31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41">
    <w:name w:val="本4"/>
    <w:basedOn w:val="1"/>
    <w:link w:val="42"/>
    <w:autoRedefine/>
    <w:qFormat/>
    <w:rsid w:val="006C1404"/>
    <w:pPr>
      <w:numPr>
        <w:numId w:val="0"/>
      </w:numPr>
      <w:ind w:leftChars="400" w:left="400" w:firstLineChars="100" w:firstLine="100"/>
    </w:pPr>
    <w:rPr>
      <w:rFonts w:hAnsiTheme="minorEastAsia"/>
    </w:rPr>
  </w:style>
  <w:style w:type="character" w:customStyle="1" w:styleId="42">
    <w:name w:val="本4 (文字)"/>
    <w:basedOn w:val="10"/>
    <w:link w:val="41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51">
    <w:name w:val="本5"/>
    <w:basedOn w:val="1"/>
    <w:link w:val="52"/>
    <w:autoRedefine/>
    <w:qFormat/>
    <w:rsid w:val="006C1404"/>
    <w:pPr>
      <w:numPr>
        <w:numId w:val="0"/>
      </w:numPr>
      <w:ind w:leftChars="500" w:left="500" w:firstLineChars="100" w:firstLine="100"/>
    </w:pPr>
    <w:rPr>
      <w:rFonts w:hAnsiTheme="minorEastAsia"/>
    </w:rPr>
  </w:style>
  <w:style w:type="character" w:customStyle="1" w:styleId="52">
    <w:name w:val="本5 (文字)"/>
    <w:basedOn w:val="10"/>
    <w:link w:val="51"/>
    <w:rsid w:val="006C1404"/>
    <w:rPr>
      <w:rFonts w:asciiTheme="majorEastAsia" w:eastAsiaTheme="majorEastAsia" w:hAnsiTheme="minorEastAsia" w:cs="Times New Roman"/>
      <w:szCs w:val="24"/>
    </w:rPr>
  </w:style>
  <w:style w:type="table" w:styleId="a4">
    <w:name w:val="Table Grid"/>
    <w:basedOn w:val="a1"/>
    <w:uiPriority w:val="39"/>
    <w:rsid w:val="00BB0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A59"/>
  </w:style>
  <w:style w:type="paragraph" w:styleId="a7">
    <w:name w:val="footer"/>
    <w:basedOn w:val="a"/>
    <w:link w:val="a8"/>
    <w:uiPriority w:val="99"/>
    <w:unhideWhenUsed/>
    <w:rsid w:val="00F7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5AAF-CD5F-44DE-A14D-525C3F61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和尚</dc:creator>
  <cp:keywords/>
  <dc:description/>
  <cp:lastModifiedBy>大西　涼介</cp:lastModifiedBy>
  <cp:revision>29</cp:revision>
  <dcterms:created xsi:type="dcterms:W3CDTF">2022-02-18T04:43:00Z</dcterms:created>
  <dcterms:modified xsi:type="dcterms:W3CDTF">2023-04-19T11:54:00Z</dcterms:modified>
</cp:coreProperties>
</file>